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52" w:rsidRDefault="004E2652" w:rsidP="004E2652">
      <w:pPr>
        <w:pStyle w:val="1"/>
        <w:rPr>
          <w:b/>
          <w:szCs w:val="28"/>
        </w:rPr>
      </w:pPr>
      <w:r>
        <w:rPr>
          <w:b/>
          <w:szCs w:val="28"/>
        </w:rPr>
        <w:t xml:space="preserve">АДМИНИСТРАЦИЯ  ШАГАЛЬСКОГО СЕЛЬСОВЕТА </w:t>
      </w:r>
    </w:p>
    <w:p w:rsidR="004E2652" w:rsidRDefault="004E2652" w:rsidP="004E2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4E2652" w:rsidRDefault="004E2652" w:rsidP="004E2652">
      <w:pPr>
        <w:rPr>
          <w:b/>
          <w:sz w:val="28"/>
          <w:szCs w:val="28"/>
        </w:rPr>
      </w:pPr>
    </w:p>
    <w:p w:rsidR="004E2652" w:rsidRDefault="004E2652" w:rsidP="004E2652">
      <w:pPr>
        <w:rPr>
          <w:b/>
          <w:sz w:val="28"/>
          <w:szCs w:val="28"/>
        </w:rPr>
      </w:pPr>
    </w:p>
    <w:p w:rsidR="004E2652" w:rsidRDefault="004E2652" w:rsidP="004E2652">
      <w:pPr>
        <w:pStyle w:val="1"/>
        <w:rPr>
          <w:szCs w:val="28"/>
        </w:rPr>
      </w:pPr>
      <w:r>
        <w:rPr>
          <w:b/>
          <w:szCs w:val="28"/>
        </w:rPr>
        <w:t>ПОСТАНОВЛЕНИЕ</w:t>
      </w:r>
    </w:p>
    <w:p w:rsidR="004E2652" w:rsidRDefault="004E2652" w:rsidP="004E2652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E29F1" w:rsidRDefault="000E29F1" w:rsidP="004E2652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E2652" w:rsidRDefault="004E2652" w:rsidP="004E2652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06.05.2016                                                                                        </w:t>
      </w:r>
      <w:r w:rsidR="000E29F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№  11</w:t>
      </w:r>
    </w:p>
    <w:p w:rsidR="004E2652" w:rsidRDefault="004E2652" w:rsidP="004E2652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E2652" w:rsidRDefault="004E2652" w:rsidP="004E2652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E2652" w:rsidRDefault="004E2652" w:rsidP="004E2652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услуг</w:t>
      </w:r>
    </w:p>
    <w:p w:rsidR="004E2652" w:rsidRDefault="004E2652" w:rsidP="004E2652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Шагальского сельсовета Доволенского района</w:t>
      </w:r>
    </w:p>
    <w:p w:rsidR="004E2652" w:rsidRDefault="004E2652" w:rsidP="004E2652">
      <w:pPr>
        <w:rPr>
          <w:b/>
          <w:sz w:val="28"/>
          <w:szCs w:val="28"/>
        </w:rPr>
      </w:pPr>
    </w:p>
    <w:p w:rsidR="004E2652" w:rsidRDefault="004E2652" w:rsidP="004E2652">
      <w:pPr>
        <w:rPr>
          <w:b/>
          <w:sz w:val="28"/>
          <w:szCs w:val="28"/>
        </w:rPr>
      </w:pPr>
    </w:p>
    <w:p w:rsidR="004E2652" w:rsidRDefault="004E2652" w:rsidP="004E2652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30.07.2010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2652" w:rsidRDefault="004E2652" w:rsidP="004E2652">
      <w:pPr>
        <w:numPr>
          <w:ilvl w:val="0"/>
          <w:numId w:val="1"/>
        </w:numPr>
        <w:autoSpaceDN w:val="0"/>
        <w:spacing w:line="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муниципальных услуг Шагальского сельсовета  Доволенского района согласно приложению. </w:t>
      </w:r>
    </w:p>
    <w:p w:rsidR="004E2652" w:rsidRDefault="004E2652" w:rsidP="004E2652">
      <w:pPr>
        <w:numPr>
          <w:ilvl w:val="0"/>
          <w:numId w:val="1"/>
        </w:numPr>
        <w:autoSpaceDN w:val="0"/>
        <w:spacing w:line="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периодическом печатном издании «Шагальский вестник».</w:t>
      </w:r>
    </w:p>
    <w:p w:rsidR="004E2652" w:rsidRDefault="004E2652" w:rsidP="004E2652">
      <w:pPr>
        <w:numPr>
          <w:ilvl w:val="0"/>
          <w:numId w:val="1"/>
        </w:numPr>
        <w:autoSpaceDN w:val="0"/>
        <w:spacing w:line="0" w:lineRule="atLeast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E2652" w:rsidRDefault="004E2652" w:rsidP="004E2652">
      <w:pPr>
        <w:jc w:val="both"/>
        <w:rPr>
          <w:sz w:val="28"/>
          <w:szCs w:val="28"/>
        </w:rPr>
      </w:pPr>
    </w:p>
    <w:p w:rsidR="004E2652" w:rsidRDefault="004E2652" w:rsidP="004E2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E2652" w:rsidRDefault="004E2652" w:rsidP="004E26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EA3EA3" w:rsidRDefault="004E2652" w:rsidP="004E26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E2652" w:rsidRDefault="004E2652" w:rsidP="004E2652">
      <w:pPr>
        <w:rPr>
          <w:sz w:val="28"/>
          <w:szCs w:val="28"/>
        </w:rPr>
        <w:sectPr w:rsidR="004E2652" w:rsidSect="004E26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2652" w:rsidRPr="00E53D14" w:rsidRDefault="004E2652" w:rsidP="004E2652">
      <w:pPr>
        <w:pStyle w:val="a4"/>
        <w:jc w:val="center"/>
        <w:rPr>
          <w:b/>
          <w:szCs w:val="28"/>
        </w:rPr>
      </w:pPr>
      <w:r>
        <w:rPr>
          <w:b/>
          <w:szCs w:val="28"/>
        </w:rPr>
        <w:lastRenderedPageBreak/>
        <w:t>П</w:t>
      </w:r>
      <w:r w:rsidRPr="00E53D14">
        <w:rPr>
          <w:b/>
          <w:szCs w:val="28"/>
        </w:rPr>
        <w:t xml:space="preserve">еречень муниципальных услуг </w:t>
      </w:r>
      <w:r>
        <w:rPr>
          <w:b/>
          <w:szCs w:val="28"/>
        </w:rPr>
        <w:t xml:space="preserve">Шагальского </w:t>
      </w:r>
      <w:r w:rsidRPr="00E53D14">
        <w:rPr>
          <w:b/>
          <w:szCs w:val="28"/>
        </w:rPr>
        <w:t>сельсовета Доволенского района Новосибирской области</w:t>
      </w:r>
    </w:p>
    <w:p w:rsidR="004E2652" w:rsidRDefault="004E2652" w:rsidP="004E2652">
      <w:pPr>
        <w:pStyle w:val="a4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230"/>
        <w:gridCol w:w="8015"/>
      </w:tblGrid>
      <w:tr w:rsidR="004E2652" w:rsidTr="000E29F1">
        <w:tc>
          <w:tcPr>
            <w:tcW w:w="675" w:type="dxa"/>
          </w:tcPr>
          <w:p w:rsidR="004E2652" w:rsidRPr="00EE15A4" w:rsidRDefault="004E2652" w:rsidP="00FD0AEA">
            <w:pPr>
              <w:pStyle w:val="a4"/>
              <w:rPr>
                <w:b/>
                <w:szCs w:val="28"/>
              </w:rPr>
            </w:pPr>
            <w:r w:rsidRPr="00EE15A4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EE15A4">
              <w:rPr>
                <w:b/>
                <w:szCs w:val="28"/>
              </w:rPr>
              <w:t>п</w:t>
            </w:r>
            <w:proofErr w:type="spellEnd"/>
            <w:proofErr w:type="gramEnd"/>
            <w:r w:rsidRPr="00EE15A4">
              <w:rPr>
                <w:b/>
                <w:szCs w:val="28"/>
              </w:rPr>
              <w:t>/</w:t>
            </w:r>
            <w:proofErr w:type="spellStart"/>
            <w:r w:rsidRPr="00EE15A4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7230" w:type="dxa"/>
            <w:vAlign w:val="center"/>
          </w:tcPr>
          <w:p w:rsidR="004E2652" w:rsidRPr="00EE15A4" w:rsidRDefault="004E2652" w:rsidP="00FD0AEA">
            <w:pPr>
              <w:rPr>
                <w:b/>
                <w:sz w:val="24"/>
                <w:szCs w:val="24"/>
                <w:lang w:eastAsia="en-US"/>
              </w:rPr>
            </w:pPr>
            <w:r w:rsidRPr="00EE15A4">
              <w:rPr>
                <w:b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8015" w:type="dxa"/>
            <w:vAlign w:val="center"/>
          </w:tcPr>
          <w:p w:rsidR="004E2652" w:rsidRPr="00EE15A4" w:rsidRDefault="004E2652" w:rsidP="00FD0AEA">
            <w:pPr>
              <w:spacing w:before="20"/>
              <w:rPr>
                <w:b/>
                <w:sz w:val="24"/>
                <w:szCs w:val="24"/>
                <w:lang w:eastAsia="en-US"/>
              </w:rPr>
            </w:pPr>
            <w:r w:rsidRPr="00EE15A4">
              <w:rPr>
                <w:b/>
                <w:sz w:val="24"/>
                <w:szCs w:val="24"/>
                <w:lang w:eastAsia="en-US"/>
              </w:rPr>
              <w:t>НПА, определяющий порядок предоставления муниципальной услуги</w:t>
            </w:r>
          </w:p>
        </w:tc>
      </w:tr>
      <w:tr w:rsidR="004E2652" w:rsidTr="000E29F1">
        <w:tc>
          <w:tcPr>
            <w:tcW w:w="675" w:type="dxa"/>
          </w:tcPr>
          <w:p w:rsidR="004E2652" w:rsidRDefault="004E265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4E2652" w:rsidTr="000E29F1">
        <w:tc>
          <w:tcPr>
            <w:tcW w:w="675" w:type="dxa"/>
          </w:tcPr>
          <w:p w:rsidR="004E2652" w:rsidRDefault="004E265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spacing w:before="20"/>
              <w:rPr>
                <w:sz w:val="24"/>
                <w:szCs w:val="24"/>
                <w:lang w:eastAsia="en-US"/>
              </w:rPr>
            </w:pPr>
          </w:p>
        </w:tc>
      </w:tr>
      <w:tr w:rsidR="004E2652" w:rsidTr="000E29F1">
        <w:tc>
          <w:tcPr>
            <w:tcW w:w="675" w:type="dxa"/>
          </w:tcPr>
          <w:p w:rsidR="004E2652" w:rsidRDefault="004E265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spacing w:before="20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4E2652" w:rsidTr="000E29F1">
        <w:tc>
          <w:tcPr>
            <w:tcW w:w="675" w:type="dxa"/>
          </w:tcPr>
          <w:p w:rsidR="004E2652" w:rsidRDefault="004E265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spacing w:before="20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4E2652" w:rsidTr="000E29F1">
        <w:tc>
          <w:tcPr>
            <w:tcW w:w="675" w:type="dxa"/>
          </w:tcPr>
          <w:p w:rsidR="004E2652" w:rsidRDefault="004E265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4E2652" w:rsidRPr="00087425" w:rsidRDefault="004E2652" w:rsidP="00FD0AEA">
            <w:pPr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 xml:space="preserve">Закон Новосибирской области от 04.11.2005 № 337-ОЗ </w:t>
            </w:r>
            <w:r w:rsidRPr="00087425">
              <w:rPr>
                <w:sz w:val="24"/>
                <w:szCs w:val="24"/>
              </w:rPr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4E2652" w:rsidTr="000E29F1">
        <w:tc>
          <w:tcPr>
            <w:tcW w:w="675" w:type="dxa"/>
          </w:tcPr>
          <w:p w:rsidR="004E2652" w:rsidRDefault="004E265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rPr>
                <w:sz w:val="24"/>
                <w:szCs w:val="24"/>
                <w:highlight w:val="cyan"/>
                <w:lang w:eastAsia="en-US"/>
              </w:rPr>
            </w:pPr>
            <w:r w:rsidRPr="00087425">
              <w:rPr>
                <w:sz w:val="24"/>
                <w:szCs w:val="24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spacing w:before="20"/>
              <w:rPr>
                <w:sz w:val="24"/>
                <w:szCs w:val="24"/>
                <w:highlight w:val="cyan"/>
                <w:lang w:eastAsia="en-US"/>
              </w:rPr>
            </w:pPr>
            <w:r w:rsidRPr="00087425">
              <w:rPr>
                <w:sz w:val="24"/>
                <w:szCs w:val="24"/>
              </w:rPr>
              <w:t>Жилищный кодекс Российской Федерации от 29.12.2004 № 188-ФЗ</w:t>
            </w:r>
          </w:p>
        </w:tc>
      </w:tr>
      <w:tr w:rsidR="004E2652" w:rsidTr="000E29F1">
        <w:tc>
          <w:tcPr>
            <w:tcW w:w="675" w:type="dxa"/>
          </w:tcPr>
          <w:p w:rsidR="004E2652" w:rsidRDefault="004E265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4E2652" w:rsidRPr="00087425" w:rsidRDefault="004E2652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 xml:space="preserve">постановление Правительства Российской Федерации от 21.05.2005 </w:t>
            </w:r>
            <w:r w:rsidRPr="00087425">
              <w:rPr>
                <w:sz w:val="24"/>
                <w:szCs w:val="24"/>
              </w:rPr>
              <w:br/>
              <w:t>№ 315 «Об утверждении типового договора социального найма жилого помещения»</w:t>
            </w:r>
          </w:p>
        </w:tc>
      </w:tr>
      <w:tr w:rsidR="004E2652" w:rsidTr="000E29F1">
        <w:tc>
          <w:tcPr>
            <w:tcW w:w="675" w:type="dxa"/>
          </w:tcPr>
          <w:p w:rsidR="004E2652" w:rsidRDefault="004E265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87425">
              <w:rPr>
                <w:rFonts w:ascii="Times New Roman" w:hAnsi="Times New Roman" w:cs="Times New Roman"/>
              </w:rPr>
              <w:t xml:space="preserve">Изменение </w:t>
            </w:r>
            <w:proofErr w:type="gramStart"/>
            <w:r w:rsidRPr="00087425">
              <w:rPr>
                <w:rFonts w:ascii="Times New Roman" w:hAnsi="Times New Roman" w:cs="Times New Roman"/>
              </w:rPr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pStyle w:val="ConsPlusNormal0"/>
              <w:spacing w:before="20" w:line="276" w:lineRule="auto"/>
              <w:ind w:firstLine="0"/>
              <w:rPr>
                <w:rFonts w:ascii="Times New Roman" w:hAnsi="Times New Roman" w:cs="Times New Roman"/>
              </w:rPr>
            </w:pPr>
            <w:r w:rsidRPr="00087425">
              <w:rPr>
                <w:rFonts w:ascii="Times New Roman" w:hAnsi="Times New Roman" w:cs="Times New Roman"/>
              </w:rPr>
              <w:t>Жилищный кодекс Российской Федерации от 29.12.2004 № 188-ФЗ</w:t>
            </w:r>
          </w:p>
        </w:tc>
      </w:tr>
      <w:tr w:rsidR="004E2652" w:rsidTr="000E29F1">
        <w:tc>
          <w:tcPr>
            <w:tcW w:w="675" w:type="dxa"/>
          </w:tcPr>
          <w:p w:rsidR="004E2652" w:rsidRDefault="004E265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87425">
              <w:rPr>
                <w:rFonts w:ascii="Times New Roman" w:hAnsi="Times New Roman" w:cs="Times New Roman"/>
              </w:rPr>
              <w:t>Заключение договоров социального найма с гражданами, осуществившими обмен жилыми помещениями муниципального жилищного фонда социального использования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pStyle w:val="ConsPlusNormal0"/>
              <w:spacing w:before="20" w:line="276" w:lineRule="auto"/>
              <w:ind w:firstLine="0"/>
              <w:rPr>
                <w:rFonts w:ascii="Times New Roman" w:hAnsi="Times New Roman" w:cs="Times New Roman"/>
              </w:rPr>
            </w:pPr>
            <w:r w:rsidRPr="00087425">
              <w:rPr>
                <w:rFonts w:ascii="Times New Roman" w:hAnsi="Times New Roman" w:cs="Times New Roman"/>
              </w:rPr>
              <w:t>Жилищный кодекс Российской Федерации от 29.12.2004 № 188-ФЗ</w:t>
            </w:r>
          </w:p>
        </w:tc>
      </w:tr>
      <w:tr w:rsidR="004E2652" w:rsidTr="000E29F1">
        <w:tc>
          <w:tcPr>
            <w:tcW w:w="675" w:type="dxa"/>
          </w:tcPr>
          <w:p w:rsidR="004E2652" w:rsidRDefault="004E265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 xml:space="preserve">Предоставление нанимателю жилого помещения муниципального </w:t>
            </w:r>
            <w:r w:rsidRPr="00087425">
              <w:rPr>
                <w:sz w:val="24"/>
                <w:szCs w:val="24"/>
              </w:rPr>
              <w:lastRenderedPageBreak/>
              <w:t>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lastRenderedPageBreak/>
              <w:t>Жилищный кодекс Российской Федерации от 29.12.2004 № 188-ФЗ;</w:t>
            </w:r>
          </w:p>
          <w:p w:rsidR="004E2652" w:rsidRPr="00087425" w:rsidRDefault="004E2652" w:rsidP="00FD0AEA">
            <w:pPr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lastRenderedPageBreak/>
              <w:t xml:space="preserve">постановление Правительства Российской Федерации от 21.05.2005 </w:t>
            </w:r>
            <w:r w:rsidRPr="00087425">
              <w:rPr>
                <w:sz w:val="24"/>
                <w:szCs w:val="24"/>
              </w:rPr>
              <w:br/>
              <w:t>№ 315 «Об утверждении типового договора социального найма жилого помещения»</w:t>
            </w:r>
          </w:p>
        </w:tc>
      </w:tr>
      <w:tr w:rsidR="004E2652" w:rsidTr="000E29F1">
        <w:tc>
          <w:tcPr>
            <w:tcW w:w="675" w:type="dxa"/>
          </w:tcPr>
          <w:p w:rsidR="004E2652" w:rsidRDefault="004E265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Заключение договоров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Жилищный кодекс Российской Федерации от 29.12.2004 № 188-ФЗ</w:t>
            </w:r>
          </w:p>
        </w:tc>
      </w:tr>
      <w:tr w:rsidR="004E2652" w:rsidTr="000E29F1">
        <w:tc>
          <w:tcPr>
            <w:tcW w:w="675" w:type="dxa"/>
          </w:tcPr>
          <w:p w:rsidR="004E2652" w:rsidRDefault="004E265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87425">
              <w:rPr>
                <w:rFonts w:ascii="Times New Roman" w:hAnsi="Times New Roman" w:cs="Times New Roman"/>
              </w:rPr>
              <w:t>Предоставление жилых помещений по договорам найма жилых помещений муниципального жилищного фонда коммерческого использования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pStyle w:val="ConsPlusNormal0"/>
              <w:spacing w:before="20" w:line="276" w:lineRule="auto"/>
              <w:ind w:firstLine="0"/>
              <w:rPr>
                <w:rFonts w:ascii="Times New Roman" w:hAnsi="Times New Roman" w:cs="Times New Roman"/>
              </w:rPr>
            </w:pPr>
            <w:r w:rsidRPr="00087425">
              <w:rPr>
                <w:rFonts w:ascii="Times New Roman" w:hAnsi="Times New Roman" w:cs="Times New Roman"/>
              </w:rPr>
              <w:t>Жилищный кодекс Российской Федерации от 29.12.2004 № 188-ФЗ;</w:t>
            </w:r>
          </w:p>
          <w:p w:rsidR="004E2652" w:rsidRPr="00087425" w:rsidRDefault="004E2652" w:rsidP="00FD0AEA">
            <w:pPr>
              <w:pStyle w:val="ConsPlusNormal0"/>
              <w:spacing w:before="20" w:line="276" w:lineRule="auto"/>
              <w:ind w:firstLine="0"/>
              <w:rPr>
                <w:rFonts w:ascii="Times New Roman" w:hAnsi="Times New Roman" w:cs="Times New Roman"/>
              </w:rPr>
            </w:pPr>
            <w:r w:rsidRPr="00087425">
              <w:rPr>
                <w:rFonts w:ascii="Times New Roman" w:hAnsi="Times New Roman" w:cs="Times New Roman"/>
              </w:rPr>
              <w:t xml:space="preserve">Гражданский кодекс Российской Федерации (часть 2) </w:t>
            </w:r>
          </w:p>
          <w:p w:rsidR="004E2652" w:rsidRPr="00087425" w:rsidRDefault="004E2652" w:rsidP="00FD0AEA">
            <w:pPr>
              <w:pStyle w:val="ConsPlusNormal0"/>
              <w:spacing w:before="20" w:line="276" w:lineRule="auto"/>
              <w:ind w:firstLine="0"/>
              <w:rPr>
                <w:rFonts w:ascii="Times New Roman" w:hAnsi="Times New Roman" w:cs="Times New Roman"/>
              </w:rPr>
            </w:pPr>
            <w:r w:rsidRPr="00087425">
              <w:rPr>
                <w:rFonts w:ascii="Times New Roman" w:hAnsi="Times New Roman" w:cs="Times New Roman"/>
              </w:rPr>
              <w:t>от 26.01.1996 № 14-ФЗ</w:t>
            </w:r>
          </w:p>
        </w:tc>
      </w:tr>
      <w:tr w:rsidR="004E2652" w:rsidTr="000E29F1">
        <w:tc>
          <w:tcPr>
            <w:tcW w:w="675" w:type="dxa"/>
          </w:tcPr>
          <w:p w:rsidR="004E2652" w:rsidRDefault="004E265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 по договорам аренды без проведения торгов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spacing w:before="20"/>
              <w:rPr>
                <w:iCs/>
                <w:sz w:val="24"/>
                <w:szCs w:val="24"/>
              </w:rPr>
            </w:pPr>
            <w:r w:rsidRPr="00087425">
              <w:rPr>
                <w:iCs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4E2652" w:rsidRPr="00087425" w:rsidRDefault="004E2652" w:rsidP="00FD0AEA">
            <w:pPr>
              <w:spacing w:before="20"/>
              <w:rPr>
                <w:iCs/>
                <w:sz w:val="24"/>
                <w:szCs w:val="24"/>
              </w:rPr>
            </w:pPr>
            <w:r w:rsidRPr="00087425">
              <w:rPr>
                <w:iCs/>
                <w:sz w:val="24"/>
                <w:szCs w:val="24"/>
              </w:rPr>
              <w:t xml:space="preserve">Гражданский кодекс Российской Федерации» (часть 2) </w:t>
            </w:r>
          </w:p>
          <w:p w:rsidR="004E2652" w:rsidRPr="00087425" w:rsidRDefault="004E2652" w:rsidP="00FD0AEA">
            <w:pPr>
              <w:spacing w:before="20"/>
              <w:rPr>
                <w:i/>
                <w:iCs/>
                <w:sz w:val="24"/>
                <w:szCs w:val="24"/>
                <w:lang w:eastAsia="en-US"/>
              </w:rPr>
            </w:pPr>
            <w:r w:rsidRPr="00087425">
              <w:rPr>
                <w:iCs/>
                <w:sz w:val="24"/>
                <w:szCs w:val="24"/>
              </w:rPr>
              <w:t>от 26.01.1996 № 14-ФЗ</w:t>
            </w:r>
          </w:p>
        </w:tc>
      </w:tr>
      <w:tr w:rsidR="004E2652" w:rsidTr="000E29F1">
        <w:tc>
          <w:tcPr>
            <w:tcW w:w="675" w:type="dxa"/>
          </w:tcPr>
          <w:p w:rsidR="004E2652" w:rsidRDefault="004E265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Предоставление служебных жилых помещений муниципального специализированного жилищного фонда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4E2652" w:rsidRPr="00087425" w:rsidRDefault="004E2652" w:rsidP="00FD0AEA">
            <w:pPr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 xml:space="preserve">постановление Правительства Российской Федерации от 26.01.2006 </w:t>
            </w:r>
            <w:r w:rsidRPr="00087425">
              <w:rPr>
                <w:sz w:val="24"/>
                <w:szCs w:val="24"/>
              </w:rPr>
              <w:br/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4E2652" w:rsidTr="000E29F1">
        <w:tc>
          <w:tcPr>
            <w:tcW w:w="675" w:type="dxa"/>
          </w:tcPr>
          <w:p w:rsidR="004E2652" w:rsidRDefault="004E265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87425">
              <w:rPr>
                <w:rFonts w:ascii="Times New Roman" w:hAnsi="Times New Roman" w:cs="Times New Roman"/>
              </w:rPr>
              <w:t>Предоставление жилых помещений в общежитиях муниципального специализированного жилищного фонда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pStyle w:val="ConsPlusNormal0"/>
              <w:spacing w:before="20" w:line="276" w:lineRule="auto"/>
              <w:ind w:firstLine="0"/>
              <w:rPr>
                <w:rFonts w:ascii="Times New Roman" w:hAnsi="Times New Roman" w:cs="Times New Roman"/>
              </w:rPr>
            </w:pPr>
            <w:r w:rsidRPr="00087425">
              <w:rPr>
                <w:rFonts w:ascii="Times New Roman" w:hAnsi="Times New Roman" w:cs="Times New Roman"/>
              </w:rPr>
              <w:t>Жилищный кодекс Российской Федерации от 29.12.2004 № 188-ФЗ;</w:t>
            </w:r>
          </w:p>
          <w:p w:rsidR="004E2652" w:rsidRPr="00087425" w:rsidRDefault="004E2652" w:rsidP="00FD0AEA">
            <w:pPr>
              <w:pStyle w:val="ConsPlusNormal0"/>
              <w:spacing w:before="20" w:line="276" w:lineRule="auto"/>
              <w:ind w:firstLine="0"/>
              <w:rPr>
                <w:rFonts w:ascii="Times New Roman" w:hAnsi="Times New Roman" w:cs="Times New Roman"/>
              </w:rPr>
            </w:pPr>
            <w:r w:rsidRPr="00087425">
              <w:rPr>
                <w:rFonts w:ascii="Times New Roman" w:hAnsi="Times New Roman" w:cs="Times New Roman"/>
              </w:rPr>
              <w:t xml:space="preserve">постановление Правительства Российской Федерации от 26.01.2006 </w:t>
            </w:r>
            <w:r w:rsidRPr="00087425">
              <w:rPr>
                <w:rFonts w:ascii="Times New Roman" w:hAnsi="Times New Roman" w:cs="Times New Roman"/>
              </w:rPr>
              <w:br/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4E2652" w:rsidTr="000E29F1">
        <w:tc>
          <w:tcPr>
            <w:tcW w:w="675" w:type="dxa"/>
          </w:tcPr>
          <w:p w:rsidR="004E2652" w:rsidRDefault="004E265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4E2652" w:rsidRPr="00087425" w:rsidRDefault="004E2652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 xml:space="preserve">постановление Правительства Российской Федерации от 26.01.2006 </w:t>
            </w:r>
          </w:p>
          <w:p w:rsidR="004E2652" w:rsidRPr="00087425" w:rsidRDefault="004E2652" w:rsidP="00FD0AEA">
            <w:pPr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4E2652" w:rsidTr="000E29F1">
        <w:tc>
          <w:tcPr>
            <w:tcW w:w="675" w:type="dxa"/>
          </w:tcPr>
          <w:p w:rsidR="004E2652" w:rsidRDefault="004E265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Заключение договоров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 xml:space="preserve">Закон Российской Федерации от 04.07.1991 № 1541-1 </w:t>
            </w:r>
            <w:r w:rsidRPr="00087425">
              <w:rPr>
                <w:sz w:val="24"/>
                <w:szCs w:val="24"/>
              </w:rPr>
              <w:br/>
              <w:t>«О приватизации жилищного фонда в Российской Федерации»</w:t>
            </w:r>
          </w:p>
        </w:tc>
      </w:tr>
      <w:tr w:rsidR="004E2652" w:rsidTr="000E29F1">
        <w:tc>
          <w:tcPr>
            <w:tcW w:w="675" w:type="dxa"/>
          </w:tcPr>
          <w:p w:rsidR="004E2652" w:rsidRDefault="004E265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 xml:space="preserve">Заключение договоров передачи гражданами приватизированных </w:t>
            </w:r>
            <w:r w:rsidRPr="00087425">
              <w:rPr>
                <w:sz w:val="24"/>
                <w:szCs w:val="24"/>
              </w:rPr>
              <w:lastRenderedPageBreak/>
              <w:t>жилых помещений в муниципальную собственность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lastRenderedPageBreak/>
              <w:t xml:space="preserve">Закон Российской Федерации от 04.07.1991 № 1541-1 </w:t>
            </w:r>
            <w:r w:rsidRPr="00087425">
              <w:rPr>
                <w:sz w:val="24"/>
                <w:szCs w:val="24"/>
              </w:rPr>
              <w:br/>
            </w:r>
            <w:r w:rsidRPr="00087425">
              <w:rPr>
                <w:sz w:val="24"/>
                <w:szCs w:val="24"/>
              </w:rPr>
              <w:lastRenderedPageBreak/>
              <w:t>«О приватизации жилищного фонда в Российской Федерации»</w:t>
            </w:r>
          </w:p>
        </w:tc>
      </w:tr>
      <w:tr w:rsidR="004E2652" w:rsidTr="000E29F1">
        <w:tc>
          <w:tcPr>
            <w:tcW w:w="675" w:type="dxa"/>
          </w:tcPr>
          <w:p w:rsidR="004E2652" w:rsidRDefault="00A26D22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 xml:space="preserve">Перевод жилого помещения в нежилое помещение 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4E2652" w:rsidRPr="00087425" w:rsidRDefault="004E2652" w:rsidP="00FD0AEA">
            <w:pPr>
              <w:spacing w:before="20"/>
              <w:rPr>
                <w:color w:val="000000"/>
                <w:sz w:val="24"/>
                <w:szCs w:val="24"/>
                <w:lang w:eastAsia="en-US"/>
              </w:rPr>
            </w:pPr>
            <w:r w:rsidRPr="00087425">
              <w:rPr>
                <w:color w:val="000000"/>
                <w:sz w:val="24"/>
                <w:szCs w:val="24"/>
              </w:rPr>
              <w:t xml:space="preserve">постановление Правительства Российской Федерации от 10.08.2005 </w:t>
            </w:r>
            <w:r w:rsidRPr="00087425">
              <w:rPr>
                <w:color w:val="000000"/>
                <w:sz w:val="24"/>
                <w:szCs w:val="24"/>
              </w:rPr>
              <w:br/>
              <w:t>№ 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4E2652" w:rsidTr="000E29F1">
        <w:tc>
          <w:tcPr>
            <w:tcW w:w="675" w:type="dxa"/>
          </w:tcPr>
          <w:p w:rsidR="004E2652" w:rsidRDefault="004E2652" w:rsidP="00A26D2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26D22">
              <w:rPr>
                <w:szCs w:val="28"/>
              </w:rPr>
              <w:t>0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Перевод нежилого помещения в жилое помещение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Жилищный кодекс Российской Федерации от 29.12.2004 № 188-ФЗ;</w:t>
            </w:r>
          </w:p>
          <w:p w:rsidR="004E2652" w:rsidRPr="00087425" w:rsidRDefault="004E2652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 xml:space="preserve">постановление Правительства Российской Федерации от 10.08.2005 </w:t>
            </w:r>
          </w:p>
          <w:p w:rsidR="004E2652" w:rsidRPr="00087425" w:rsidRDefault="004E2652" w:rsidP="00FD0AEA">
            <w:pPr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4E2652" w:rsidTr="000E29F1">
        <w:tc>
          <w:tcPr>
            <w:tcW w:w="675" w:type="dxa"/>
          </w:tcPr>
          <w:p w:rsidR="004E2652" w:rsidRDefault="004E2652" w:rsidP="00A26D2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26D22">
              <w:rPr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:rsidR="004E2652" w:rsidRPr="00087425" w:rsidRDefault="004E2652" w:rsidP="00FD0A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8015" w:type="dxa"/>
            <w:vAlign w:val="center"/>
          </w:tcPr>
          <w:p w:rsidR="004E2652" w:rsidRPr="00087425" w:rsidRDefault="004E2652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Жилищный кодекс Российской Федерации от 29.12.2004 № 188-ФЗ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Земельный кодекс Российской Федерации от 25.10.2001 № 136-ФЗ;</w:t>
            </w:r>
          </w:p>
          <w:p w:rsidR="000E29F1" w:rsidRPr="00087425" w:rsidRDefault="000E29F1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 xml:space="preserve">приказ Министерства экономического развития </w:t>
            </w:r>
            <w:r w:rsidRPr="00087425">
              <w:rPr>
                <w:sz w:val="24"/>
                <w:szCs w:val="24"/>
              </w:rPr>
              <w:br/>
              <w:t>Российской Федерации от 14.01.2015 № 7;</w:t>
            </w:r>
          </w:p>
          <w:p w:rsidR="000E29F1" w:rsidRPr="00087425" w:rsidRDefault="000E29F1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 xml:space="preserve">приказ Министерства экономического развития </w:t>
            </w:r>
            <w:r w:rsidRPr="00087425">
              <w:rPr>
                <w:sz w:val="24"/>
                <w:szCs w:val="24"/>
              </w:rPr>
              <w:br/>
              <w:t>Российской Федерации от 14.01.2015 № 6;</w:t>
            </w:r>
          </w:p>
          <w:p w:rsidR="000E29F1" w:rsidRPr="00087425" w:rsidRDefault="000E29F1" w:rsidP="00FD0AEA">
            <w:pPr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 xml:space="preserve">приказ Министерства экономического развития </w:t>
            </w:r>
            <w:r w:rsidRPr="00087425">
              <w:rPr>
                <w:sz w:val="24"/>
                <w:szCs w:val="24"/>
              </w:rPr>
              <w:br/>
              <w:t>Российской Федерации от 27.11.2014 № 762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spacing w:before="4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spacing w:before="20"/>
              <w:rPr>
                <w:sz w:val="24"/>
                <w:lang w:eastAsia="en-US"/>
              </w:rPr>
            </w:pPr>
            <w:r w:rsidRPr="00087425">
              <w:rPr>
                <w:sz w:val="24"/>
                <w:szCs w:val="24"/>
              </w:rPr>
              <w:t>Земельный кодекс Российской Федерации от 25.10.2001 № 136-ФЗ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spacing w:before="4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Предоставление земельных участков в собственность бесплатно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Земельный кодекс Российской Федерации от 25.10.2001 № 136-ФЗ;</w:t>
            </w:r>
          </w:p>
          <w:p w:rsidR="000E29F1" w:rsidRPr="00087425" w:rsidRDefault="000E29F1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Закон Новосибирской области от 14.04.2003 N 108-ОЗ «Об использовании земель на территории Новосибирской области»;</w:t>
            </w:r>
          </w:p>
          <w:p w:rsidR="000E29F1" w:rsidRPr="00087425" w:rsidRDefault="000E29F1" w:rsidP="00FD0AEA">
            <w:pPr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spacing w:before="4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Предоставление земельных участков в безвозмездное пользование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Земельный кодекс Российской Федерации от 25.10.2001 № 136-ФЗ;</w:t>
            </w:r>
          </w:p>
          <w:p w:rsidR="000E29F1" w:rsidRPr="00087425" w:rsidRDefault="000E29F1" w:rsidP="00FD0AEA">
            <w:pPr>
              <w:spacing w:before="20"/>
              <w:rPr>
                <w:sz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A26D2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spacing w:before="4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Предоставление земельных участков в постоянное (бессрочное) пользование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Земельный кодекс Российской Федерации от 25.10.2001 № 136-ФЗ;</w:t>
            </w:r>
          </w:p>
          <w:p w:rsidR="000E29F1" w:rsidRPr="00087425" w:rsidRDefault="000E29F1" w:rsidP="00FD0AEA">
            <w:pPr>
              <w:spacing w:before="20"/>
              <w:rPr>
                <w:sz w:val="24"/>
                <w:lang w:eastAsia="en-US"/>
              </w:rPr>
            </w:pPr>
            <w:r w:rsidRPr="00087425">
              <w:rPr>
                <w:sz w:val="24"/>
                <w:szCs w:val="24"/>
              </w:rPr>
              <w:t xml:space="preserve">приказ Министерства экономического развития Российской Федерации от </w:t>
            </w:r>
            <w:r w:rsidRPr="00087425">
              <w:rPr>
                <w:sz w:val="24"/>
                <w:szCs w:val="24"/>
              </w:rPr>
              <w:lastRenderedPageBreak/>
              <w:t>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spacing w:before="4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Продажа земельных участков без проведения торгов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Земельный кодекс Российской Федерации от 25.10.2001 № 136-ФЗ;</w:t>
            </w:r>
          </w:p>
          <w:p w:rsidR="000E29F1" w:rsidRPr="00087425" w:rsidRDefault="000E29F1" w:rsidP="00FD0AEA">
            <w:pPr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spacing w:before="4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Земельный кодекс Российской Федерации от 25.10.2001 № 136-ФЗ;</w:t>
            </w:r>
          </w:p>
          <w:p w:rsidR="000E29F1" w:rsidRPr="00087425" w:rsidRDefault="000E29F1" w:rsidP="00FD0AEA">
            <w:pPr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A26D2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spacing w:before="4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Земельный кодекс Российской Федерации от 25.10.2001 № 136-ФЗ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spacing w:before="40"/>
              <w:rPr>
                <w:sz w:val="24"/>
                <w:szCs w:val="24"/>
                <w:lang w:eastAsia="en-US"/>
              </w:rPr>
            </w:pPr>
            <w:proofErr w:type="gramStart"/>
            <w:r w:rsidRPr="00087425">
              <w:rPr>
                <w:sz w:val="24"/>
                <w:szCs w:val="24"/>
              </w:rPr>
              <w:t>Предоставление земельного участка, относящегося к имуществу общего пользования, садоводческого, огороднического или дачного некоммерческого объединения граждан, в случае если земельный участок образован из земельного</w:t>
            </w:r>
            <w:r>
              <w:rPr>
                <w:sz w:val="24"/>
                <w:szCs w:val="24"/>
              </w:rPr>
              <w:t xml:space="preserve"> участка, предоставленного до 08.11</w:t>
            </w:r>
            <w:r w:rsidRPr="00087425">
              <w:rPr>
                <w:sz w:val="24"/>
                <w:szCs w:val="24"/>
              </w:rPr>
              <w:t>.2001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</w:t>
            </w:r>
            <w:r>
              <w:rPr>
                <w:sz w:val="24"/>
                <w:szCs w:val="24"/>
              </w:rPr>
              <w:t xml:space="preserve"> без проведения торгов в собственность бесплатно</w:t>
            </w:r>
            <w:proofErr w:type="gramEnd"/>
          </w:p>
        </w:tc>
        <w:tc>
          <w:tcPr>
            <w:tcW w:w="8015" w:type="dxa"/>
            <w:vAlign w:val="center"/>
          </w:tcPr>
          <w:p w:rsidR="000E29F1" w:rsidRDefault="000E29F1" w:rsidP="00FD0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E29F1" w:rsidRDefault="000E29F1" w:rsidP="00FD0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E29F1" w:rsidRDefault="000E29F1" w:rsidP="00FD0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E29F1" w:rsidRDefault="000E29F1" w:rsidP="00FD0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E29F1" w:rsidRDefault="000E29F1" w:rsidP="00FD0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E29F1" w:rsidRDefault="000E29F1" w:rsidP="00FD0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E29F1" w:rsidRDefault="000E29F1" w:rsidP="00FD0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E29F1" w:rsidRDefault="000E29F1" w:rsidP="00FD0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E29F1" w:rsidRDefault="000E29F1" w:rsidP="00FD0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E29F1" w:rsidRPr="00087425" w:rsidRDefault="000E29F1" w:rsidP="00FD0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Наименования муниципальных услуг приведены в соответствие с     положениями </w:t>
            </w:r>
            <w:r w:rsidRPr="004E7C45">
              <w:rPr>
                <w:sz w:val="24"/>
                <w:szCs w:val="24"/>
              </w:rPr>
              <w:t>п. 2.7 ст. 3 Федерального з</w:t>
            </w:r>
            <w:r>
              <w:rPr>
                <w:sz w:val="24"/>
                <w:szCs w:val="24"/>
              </w:rPr>
              <w:t>акона от 25.10.2001 № 137-ФЗ «О </w:t>
            </w:r>
            <w:r w:rsidRPr="004E7C45">
              <w:rPr>
                <w:sz w:val="24"/>
                <w:szCs w:val="24"/>
              </w:rPr>
              <w:t>введении в действие Земельного кодекса Российской Федерации</w:t>
            </w:r>
            <w:r w:rsidRPr="00087425">
              <w:rPr>
                <w:sz w:val="24"/>
                <w:szCs w:val="24"/>
              </w:rPr>
              <w:t>»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spacing w:before="40"/>
              <w:rPr>
                <w:sz w:val="24"/>
                <w:szCs w:val="24"/>
                <w:lang w:eastAsia="en-US"/>
              </w:rPr>
            </w:pPr>
            <w:proofErr w:type="gramStart"/>
            <w:r w:rsidRPr="00087425">
              <w:rPr>
                <w:sz w:val="24"/>
                <w:szCs w:val="24"/>
              </w:rPr>
              <w:t xml:space="preserve">Предоставление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</w:t>
            </w:r>
            <w:r w:rsidRPr="00087425">
              <w:rPr>
                <w:sz w:val="24"/>
                <w:szCs w:val="24"/>
              </w:rPr>
              <w:lastRenderedPageBreak/>
              <w:t>некоммерческих объединений, в случае если земельный участок образован из земельного</w:t>
            </w:r>
            <w:r>
              <w:rPr>
                <w:sz w:val="24"/>
                <w:szCs w:val="24"/>
              </w:rPr>
              <w:t xml:space="preserve"> участка, предоставленного до 08.11</w:t>
            </w:r>
            <w:r w:rsidRPr="00087425">
              <w:rPr>
                <w:sz w:val="24"/>
                <w:szCs w:val="24"/>
              </w:rPr>
              <w:t>.2001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</w:t>
            </w:r>
            <w:r>
              <w:rPr>
                <w:sz w:val="24"/>
                <w:szCs w:val="24"/>
              </w:rPr>
              <w:t xml:space="preserve"> без проведения торгов в собственность бесплатно</w:t>
            </w:r>
            <w:proofErr w:type="gramEnd"/>
          </w:p>
        </w:tc>
        <w:tc>
          <w:tcPr>
            <w:tcW w:w="8015" w:type="dxa"/>
          </w:tcPr>
          <w:p w:rsidR="000E29F1" w:rsidRDefault="000E29F1" w:rsidP="00FD0AEA">
            <w:pPr>
              <w:pStyle w:val="a4"/>
              <w:rPr>
                <w:szCs w:val="28"/>
              </w:rPr>
            </w:pPr>
          </w:p>
          <w:p w:rsidR="000E29F1" w:rsidRDefault="000E29F1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</w:p>
          <w:p w:rsidR="000E29F1" w:rsidRDefault="000E29F1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</w:p>
          <w:p w:rsidR="000E29F1" w:rsidRDefault="000E29F1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</w:p>
          <w:p w:rsidR="000E29F1" w:rsidRDefault="000E29F1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</w:p>
          <w:p w:rsidR="000E29F1" w:rsidRDefault="000E29F1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</w:p>
          <w:p w:rsidR="000E29F1" w:rsidRDefault="000E29F1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</w:p>
          <w:p w:rsidR="000E29F1" w:rsidRDefault="000E29F1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</w:p>
          <w:p w:rsidR="000E29F1" w:rsidRDefault="000E29F1" w:rsidP="00FD0AEA">
            <w:pPr>
              <w:pStyle w:val="a4"/>
              <w:rPr>
                <w:szCs w:val="28"/>
              </w:rPr>
            </w:pP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>32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spacing w:before="4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  <w:r>
              <w:rPr>
                <w:sz w:val="24"/>
                <w:szCs w:val="24"/>
              </w:rPr>
              <w:t xml:space="preserve"> в установленных Земельным кодексом случаях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Земельный кодекс Российской Федерации от 25.10.2001 № 136-ФЗ;</w:t>
            </w:r>
          </w:p>
          <w:p w:rsidR="000E29F1" w:rsidRPr="00087425" w:rsidRDefault="000E29F1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постановление Правительства Российской Федерации от 24.11.2014 № 1244 «Об утверждении правил выдачи разрешения на использование земель и земельного участка, находящегося в государственной или муниципальной собственности»;</w:t>
            </w:r>
          </w:p>
          <w:p w:rsidR="000E29F1" w:rsidRDefault="000E29F1" w:rsidP="00FD0AEA">
            <w:pPr>
              <w:pStyle w:val="a4"/>
              <w:rPr>
                <w:szCs w:val="28"/>
              </w:rPr>
            </w:pPr>
            <w:r w:rsidRPr="00087425">
              <w:rPr>
                <w:sz w:val="24"/>
                <w:szCs w:val="24"/>
              </w:rPr>
              <w:t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8015" w:type="dxa"/>
            <w:vAlign w:val="center"/>
          </w:tcPr>
          <w:p w:rsidR="000E29F1" w:rsidRDefault="000E29F1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  <w:r w:rsidRPr="00EC1F7C">
              <w:rPr>
                <w:sz w:val="24"/>
                <w:szCs w:val="24"/>
              </w:rPr>
              <w:t>Данная услуга соответствует тре</w:t>
            </w:r>
            <w:r>
              <w:rPr>
                <w:sz w:val="24"/>
                <w:szCs w:val="24"/>
              </w:rPr>
              <w:t>бованиям Федерального закона от 27.07.2010 № </w:t>
            </w:r>
            <w:r w:rsidRPr="00EC1F7C">
              <w:rPr>
                <w:sz w:val="24"/>
                <w:szCs w:val="24"/>
              </w:rPr>
              <w:t>210-ФЗ «Об организации предоставления государственных и муниципальных услуг»</w:t>
            </w:r>
            <w:r>
              <w:rPr>
                <w:sz w:val="24"/>
                <w:szCs w:val="24"/>
              </w:rPr>
              <w:t>, предъявляемым к муниципальным услугам, а именно:</w:t>
            </w:r>
          </w:p>
          <w:p w:rsidR="000E29F1" w:rsidRPr="00224CBB" w:rsidRDefault="000E29F1" w:rsidP="00FD0AE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24CBB">
              <w:rPr>
                <w:rFonts w:ascii="Times New Roman" w:hAnsi="Times New Roman" w:cs="Times New Roman"/>
                <w:sz w:val="24"/>
                <w:szCs w:val="24"/>
              </w:rPr>
              <w:t>данная услуга предоставляется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полномочий по владению</w:t>
            </w:r>
            <w:r w:rsidRPr="00224CBB">
              <w:rPr>
                <w:rFonts w:ascii="Times New Roman" w:hAnsi="Times New Roman" w:cs="Times New Roman"/>
                <w:sz w:val="24"/>
                <w:szCs w:val="24"/>
              </w:rPr>
              <w:t>, 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и распоряжению</w:t>
            </w:r>
            <w:r w:rsidRPr="00224CB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МО;</w:t>
            </w:r>
          </w:p>
          <w:p w:rsidR="000E29F1" w:rsidRDefault="000E29F1" w:rsidP="00FD0AE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24CB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п. 4 ст. 39.29 Земельного кодекса Российской Федерации устанавливают обращение граждан или юридических лиц – собственников земельных участков, находящихся в частной собственности, в уполномоченный орган. </w:t>
            </w:r>
          </w:p>
          <w:p w:rsidR="000E29F1" w:rsidRPr="00224CBB" w:rsidRDefault="000E29F1" w:rsidP="00FD0AE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B">
              <w:rPr>
                <w:rFonts w:ascii="Times New Roman" w:hAnsi="Times New Roman" w:cs="Times New Roman"/>
                <w:sz w:val="24"/>
                <w:szCs w:val="24"/>
              </w:rPr>
              <w:t>Кроме того, установлен исчерпывающий перечень оснований для отказа.</w:t>
            </w:r>
          </w:p>
          <w:p w:rsidR="000E29F1" w:rsidRPr="00087425" w:rsidRDefault="000E29F1" w:rsidP="00FD0AEA">
            <w:pPr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EC1F7C">
              <w:rPr>
                <w:sz w:val="24"/>
                <w:szCs w:val="24"/>
              </w:rPr>
              <w:t xml:space="preserve">порядке предусмотрено направление уполномоченным органом межведомственных запросов и </w:t>
            </w:r>
            <w:proofErr w:type="spellStart"/>
            <w:r w:rsidRPr="00EC1F7C">
              <w:rPr>
                <w:sz w:val="24"/>
                <w:szCs w:val="24"/>
              </w:rPr>
              <w:t>невключение</w:t>
            </w:r>
            <w:proofErr w:type="spellEnd"/>
            <w:r w:rsidRPr="00EC1F7C">
              <w:rPr>
                <w:sz w:val="24"/>
                <w:szCs w:val="24"/>
              </w:rPr>
              <w:t xml:space="preserve"> данной услуги в типовой перечень повлечет невозможность использований СМЭВ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Выдача разрешений на проведение земляных работ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Приказ Министерства регионального развития Российской Федерации от 27.12.2011 № 613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>35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087425">
              <w:rPr>
                <w:color w:val="000000"/>
                <w:sz w:val="24"/>
                <w:szCs w:val="24"/>
              </w:rPr>
              <w:t>Выдача разрешения на снос, замену, пересадку, обрезку зеленых насаждений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4"/>
                <w:szCs w:val="24"/>
                <w:lang w:eastAsia="en-US"/>
              </w:rPr>
            </w:pPr>
            <w:r w:rsidRPr="00087425">
              <w:rPr>
                <w:color w:val="000000"/>
                <w:sz w:val="24"/>
                <w:szCs w:val="24"/>
              </w:rPr>
              <w:t>Приказ Министерства регионального развития Российской Федерации от 27.12.2011 № 613;</w:t>
            </w:r>
            <w:r w:rsidRPr="00087425">
              <w:rPr>
                <w:color w:val="000000"/>
                <w:sz w:val="24"/>
                <w:szCs w:val="24"/>
              </w:rPr>
              <w:br/>
              <w:t>приказ Государственного комитета Российской Федерации по строительству и жилищно-коммунальному комплексу от 15.12.1999 № 153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Присвоение и аннулирование адресов объектов адресации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Согласно п.7 Правил </w:t>
            </w:r>
            <w:r w:rsidRPr="004B28F9">
              <w:rPr>
                <w:sz w:val="24"/>
                <w:szCs w:val="24"/>
              </w:rPr>
              <w:t>присвоения, изменения и аннулирования адресов</w:t>
            </w:r>
            <w:r>
              <w:rPr>
                <w:sz w:val="24"/>
                <w:szCs w:val="24"/>
              </w:rPr>
              <w:t>, утвержденных постановлением</w:t>
            </w:r>
            <w:r w:rsidRPr="002C40F0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равительства Российской Федерации от 19.11.2014 №</w:t>
            </w:r>
            <w:r>
              <w:t> </w:t>
            </w:r>
            <w:r w:rsidRPr="002C40F0">
              <w:rPr>
                <w:sz w:val="24"/>
                <w:szCs w:val="24"/>
              </w:rPr>
              <w:t>1221 «Об утверждении правил присвоения, изменения и аннулирования адресов»</w:t>
            </w:r>
            <w:r>
              <w:rPr>
                <w:sz w:val="24"/>
                <w:szCs w:val="24"/>
              </w:rPr>
              <w:t>, и</w:t>
            </w:r>
            <w:r w:rsidRPr="00791015">
              <w:rPr>
                <w:sz w:val="24"/>
                <w:szCs w:val="24"/>
              </w:rPr>
              <w:t xml:space="preserve">зменение адресов объектов адресации осуществляется уполномоченными органами на основании принятых решений о присвоении </w:t>
            </w:r>
            <w:proofErr w:type="spellStart"/>
            <w:r w:rsidRPr="00791015">
              <w:rPr>
                <w:sz w:val="24"/>
                <w:szCs w:val="24"/>
              </w:rPr>
              <w:t>адресообразующим</w:t>
            </w:r>
            <w:proofErr w:type="spellEnd"/>
            <w:r w:rsidRPr="00791015">
              <w:rPr>
                <w:sz w:val="24"/>
                <w:szCs w:val="24"/>
              </w:rPr>
              <w:t xml:space="preserve"> элементам наименований, </w:t>
            </w:r>
            <w:r>
              <w:rPr>
                <w:sz w:val="24"/>
                <w:szCs w:val="24"/>
              </w:rPr>
              <w:br/>
            </w:r>
            <w:r w:rsidRPr="00791015">
              <w:rPr>
                <w:sz w:val="24"/>
                <w:szCs w:val="24"/>
              </w:rPr>
              <w:t>об изменении и аннулировании их наименований</w:t>
            </w:r>
            <w:r>
              <w:rPr>
                <w:sz w:val="24"/>
                <w:szCs w:val="24"/>
              </w:rPr>
              <w:t xml:space="preserve">. Следовательно, процедура изменения адресов объектов адресации не </w:t>
            </w:r>
            <w:r w:rsidRPr="002E3012">
              <w:rPr>
                <w:sz w:val="24"/>
                <w:szCs w:val="24"/>
              </w:rPr>
              <w:t>соответствует требованиям Федерального за</w:t>
            </w:r>
            <w:r>
              <w:rPr>
                <w:sz w:val="24"/>
                <w:szCs w:val="24"/>
              </w:rPr>
              <w:t>кона от 27.07.2010 № 210-ФЗ «Об </w:t>
            </w:r>
            <w:r w:rsidRPr="002E3012">
              <w:rPr>
                <w:sz w:val="24"/>
                <w:szCs w:val="24"/>
              </w:rPr>
              <w:t>организации предоставления государственных и муниципальных услуг», предъявляемым к муниципальным услугам</w:t>
            </w:r>
            <w:r>
              <w:rPr>
                <w:sz w:val="24"/>
                <w:szCs w:val="24"/>
              </w:rPr>
              <w:t>, т.к.</w:t>
            </w:r>
            <w:r w:rsidRPr="002E3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осуществляется по запросам заявителей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Выдача, продление срока действия, переоформление разрешений на право организации розничного рынка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0E29F1" w:rsidRPr="00087425" w:rsidRDefault="000E29F1" w:rsidP="00FD0AEA">
            <w:pPr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 xml:space="preserve">постановление Правительства РФ от 10.03.2007 № 148 </w:t>
            </w:r>
            <w:r w:rsidRPr="00087425">
              <w:rPr>
                <w:sz w:val="24"/>
                <w:szCs w:val="24"/>
              </w:rPr>
              <w:br/>
              <w:t xml:space="preserve">«Об утверждении </w:t>
            </w:r>
            <w:proofErr w:type="gramStart"/>
            <w:r w:rsidRPr="00087425">
              <w:rPr>
                <w:sz w:val="24"/>
                <w:szCs w:val="24"/>
              </w:rPr>
              <w:t>правил выдачи разрешений организации розничного рынка</w:t>
            </w:r>
            <w:proofErr w:type="gramEnd"/>
            <w:r w:rsidRPr="00087425">
              <w:rPr>
                <w:sz w:val="24"/>
                <w:szCs w:val="24"/>
              </w:rPr>
              <w:t>»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Проведение муниципальной экспертизы проекта освоения лесов, расположенных на землях, находящихся в муниципальной собственности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  <w:r w:rsidRPr="00087425">
              <w:rPr>
                <w:color w:val="000000"/>
                <w:sz w:val="24"/>
                <w:szCs w:val="24"/>
              </w:rPr>
              <w:t xml:space="preserve">Лесной Кодекс Российской Федерации </w:t>
            </w:r>
            <w:r w:rsidRPr="00087425">
              <w:rPr>
                <w:sz w:val="24"/>
                <w:szCs w:val="24"/>
              </w:rPr>
              <w:t>от 04.12.2006 № 200-ФЗ;</w:t>
            </w:r>
          </w:p>
          <w:p w:rsidR="000E29F1" w:rsidRPr="00087425" w:rsidRDefault="000E29F1" w:rsidP="00FD0AEA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приказ Федерального агентства лесного хозяйства Российской Федерации от 22.12.2011 № 545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FD0A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Предоставление водных объектов</w:t>
            </w:r>
            <w:r w:rsidRPr="00087425">
              <w:rPr>
                <w:sz w:val="24"/>
              </w:rPr>
              <w:t xml:space="preserve"> </w:t>
            </w:r>
            <w:r w:rsidRPr="00087425">
              <w:rPr>
                <w:sz w:val="24"/>
                <w:szCs w:val="24"/>
              </w:rPr>
              <w:t>или их частей¸ находящихся в муниципальной собственности, в пользование на основании договоров водопользования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Водный кодекс Российской Федерации от 03.06.2006 № 74-ФЗ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E29F1" w:rsidRPr="00087425" w:rsidRDefault="000E29F1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Приказ Министерства транспорта Российской Федерации от 24.07.2012 № 258 «Об утверждении порядка выдачи специального разрешения по автомобильным дорогам транспортного средства, осуществляющего перевозки тяжеловесных и (или) крупногабаритных грузов»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>41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  <w:lang w:eastAsia="en-US"/>
              </w:rPr>
            </w:pP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Pr="00087425">
              <w:rPr>
                <w:sz w:val="24"/>
                <w:szCs w:val="24"/>
              </w:rPr>
              <w:t>малоимущими</w:t>
            </w:r>
            <w:proofErr w:type="gramEnd"/>
            <w:r w:rsidRPr="00087425">
              <w:rPr>
                <w:sz w:val="24"/>
                <w:szCs w:val="24"/>
              </w:rPr>
              <w:t xml:space="preserve"> в целях принятия на учет в качестве нуждающихся в жилых помещениях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«Жилищный кодекс Российской Федерации» от 29.12.2004 № 188-ФЗ;</w:t>
            </w:r>
          </w:p>
          <w:p w:rsidR="000E29F1" w:rsidRPr="00087425" w:rsidRDefault="000E29F1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 xml:space="preserve">Закон Новосибирской области от 04.11.2005 № 337-ОЗ </w:t>
            </w:r>
          </w:p>
          <w:p w:rsidR="000E29F1" w:rsidRPr="00087425" w:rsidRDefault="000E29F1" w:rsidP="00FD0AEA">
            <w:pPr>
              <w:spacing w:before="20"/>
              <w:rPr>
                <w:sz w:val="24"/>
                <w:szCs w:val="24"/>
              </w:rPr>
            </w:pPr>
            <w:r w:rsidRPr="00087425">
              <w:rPr>
                <w:sz w:val="24"/>
                <w:szCs w:val="24"/>
              </w:rPr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найма»;</w:t>
            </w:r>
          </w:p>
          <w:p w:rsidR="000E29F1" w:rsidRPr="00087425" w:rsidRDefault="000E29F1" w:rsidP="00FD0AEA">
            <w:pPr>
              <w:spacing w:before="20"/>
              <w:rPr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>постановление Губернатора Новосибирской области от 26.12.2005 № 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0E29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rPr>
                <w:sz w:val="24"/>
                <w:szCs w:val="24"/>
                <w:lang w:eastAsia="en-US"/>
              </w:rPr>
            </w:pPr>
            <w:r w:rsidRPr="00087425">
              <w:rPr>
                <w:rStyle w:val="apple-style-sp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spacing w:before="20"/>
              <w:rPr>
                <w:b/>
                <w:iCs/>
                <w:sz w:val="24"/>
                <w:szCs w:val="24"/>
                <w:lang w:eastAsia="en-US"/>
              </w:rPr>
            </w:pPr>
            <w:r w:rsidRPr="00087425">
              <w:rPr>
                <w:sz w:val="24"/>
                <w:szCs w:val="24"/>
              </w:rPr>
              <w:t xml:space="preserve">Закон Российской Федерации от 04.07.1991 № 1541-1 </w:t>
            </w:r>
            <w:r w:rsidRPr="00087425">
              <w:rPr>
                <w:sz w:val="24"/>
                <w:szCs w:val="24"/>
              </w:rPr>
              <w:br/>
              <w:t>«О приватизации жилищного фонда в Российской Федерации»</w:t>
            </w:r>
          </w:p>
        </w:tc>
      </w:tr>
      <w:tr w:rsidR="000E29F1" w:rsidTr="000E29F1">
        <w:tc>
          <w:tcPr>
            <w:tcW w:w="675" w:type="dxa"/>
          </w:tcPr>
          <w:p w:rsidR="000E29F1" w:rsidRDefault="000E29F1" w:rsidP="00FD0AEA">
            <w:pPr>
              <w:pStyle w:val="a4"/>
              <w:rPr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0E29F1" w:rsidRPr="00087425" w:rsidRDefault="000E29F1" w:rsidP="00FD0A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15" w:type="dxa"/>
            <w:vAlign w:val="center"/>
          </w:tcPr>
          <w:p w:rsidR="000E29F1" w:rsidRPr="00087425" w:rsidRDefault="000E29F1" w:rsidP="00FD0AEA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  <w:lang w:eastAsia="en-US"/>
              </w:rPr>
            </w:pPr>
          </w:p>
        </w:tc>
      </w:tr>
    </w:tbl>
    <w:p w:rsidR="004E2652" w:rsidRDefault="004E2652" w:rsidP="004E2652">
      <w:pPr>
        <w:pStyle w:val="a4"/>
      </w:pPr>
    </w:p>
    <w:sectPr w:rsidR="004E2652" w:rsidSect="004E2652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652"/>
    <w:rsid w:val="000E29F1"/>
    <w:rsid w:val="003E3530"/>
    <w:rsid w:val="004E2652"/>
    <w:rsid w:val="008853C4"/>
    <w:rsid w:val="00A26D22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65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6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E2652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4E2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4E2652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26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E26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rsid w:val="004E2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2016-05-06T03:56:00Z</cp:lastPrinted>
  <dcterms:created xsi:type="dcterms:W3CDTF">2016-05-06T03:31:00Z</dcterms:created>
  <dcterms:modified xsi:type="dcterms:W3CDTF">2016-05-06T03:57:00Z</dcterms:modified>
</cp:coreProperties>
</file>