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76" w:rsidRPr="000831CD" w:rsidRDefault="00512A76" w:rsidP="00512A76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0831CD">
        <w:rPr>
          <w:rFonts w:ascii="Times New Roman" w:hAnsi="Times New Roman"/>
          <w:sz w:val="28"/>
          <w:szCs w:val="28"/>
        </w:rPr>
        <w:t xml:space="preserve">Главам </w:t>
      </w:r>
      <w:proofErr w:type="spellStart"/>
      <w:r>
        <w:rPr>
          <w:rFonts w:ascii="Times New Roman" w:hAnsi="Times New Roman"/>
          <w:sz w:val="28"/>
          <w:szCs w:val="28"/>
        </w:rPr>
        <w:t>Комарьевского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Красногривенского, </w:t>
      </w:r>
      <w:proofErr w:type="spellStart"/>
      <w:r>
        <w:rPr>
          <w:rFonts w:ascii="Times New Roman" w:hAnsi="Times New Roman"/>
          <w:sz w:val="28"/>
          <w:szCs w:val="28"/>
        </w:rPr>
        <w:t>Согорнского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Суздальского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Травнинского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Утянского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Шагальского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Ярковского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сельских советов</w:t>
      </w: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231E4C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10.08</w:t>
      </w:r>
      <w:r w:rsidR="00512A76">
        <w:rPr>
          <w:rFonts w:ascii="Times New Roman" w:hAnsi="Times New Roman"/>
          <w:sz w:val="28"/>
          <w:szCs w:val="28"/>
        </w:rPr>
        <w:t>.2021</w:t>
      </w:r>
      <w:r w:rsidR="00512A76">
        <w:rPr>
          <w:rFonts w:ascii="Times New Roman" w:hAnsi="Times New Roman"/>
          <w:sz w:val="28"/>
          <w:szCs w:val="28"/>
        </w:rPr>
        <w:tab/>
      </w:r>
      <w:r w:rsidR="00512A76">
        <w:rPr>
          <w:rFonts w:ascii="Times New Roman" w:hAnsi="Times New Roman"/>
          <w:sz w:val="28"/>
          <w:szCs w:val="28"/>
        </w:rPr>
        <w:tab/>
        <w:t>05-55-2021</w:t>
      </w: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31CD">
        <w:rPr>
          <w:rFonts w:ascii="Times New Roman" w:hAnsi="Times New Roman"/>
          <w:sz w:val="28"/>
          <w:szCs w:val="28"/>
        </w:rPr>
        <w:t xml:space="preserve">Во исполнение  приказа прокурора области от 18.02.2014 № 18 «Об организации работы по правовому обеспечению в прокуратуре Новосибирской области» направляю статью для  публикации в </w:t>
      </w:r>
      <w:r w:rsidRPr="000831CD">
        <w:rPr>
          <w:rFonts w:ascii="Times New Roman" w:hAnsi="Times New Roman"/>
          <w:b/>
          <w:sz w:val="28"/>
          <w:szCs w:val="28"/>
          <w:u w:val="single"/>
        </w:rPr>
        <w:t>рубрике «ПРОКУРАТУРА РАЗЪЯСНЯЕТ…»</w:t>
      </w:r>
      <w:r w:rsidRPr="000831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сайтах Ваших органов местного самоуправления в сети интернет.</w:t>
      </w:r>
      <w:r w:rsidRPr="000831CD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31CD">
        <w:rPr>
          <w:rFonts w:ascii="Times New Roman" w:hAnsi="Times New Roman"/>
          <w:sz w:val="28"/>
          <w:szCs w:val="28"/>
        </w:rPr>
        <w:tab/>
        <w:t xml:space="preserve">Информацию о размещении указанных статей с копиями публикаций </w:t>
      </w:r>
      <w:r>
        <w:rPr>
          <w:rFonts w:ascii="Times New Roman" w:hAnsi="Times New Roman"/>
          <w:sz w:val="28"/>
          <w:szCs w:val="28"/>
        </w:rPr>
        <w:t>с сайтов</w:t>
      </w:r>
      <w:r w:rsidRPr="000831CD">
        <w:rPr>
          <w:rFonts w:ascii="Times New Roman" w:hAnsi="Times New Roman"/>
          <w:sz w:val="28"/>
          <w:szCs w:val="28"/>
        </w:rPr>
        <w:t xml:space="preserve"> местного самоуправления  прошу представить в прокуратуру района. </w:t>
      </w: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31CD">
        <w:rPr>
          <w:rFonts w:ascii="Times New Roman" w:hAnsi="Times New Roman"/>
          <w:sz w:val="28"/>
          <w:szCs w:val="28"/>
        </w:rPr>
        <w:t xml:space="preserve">Приложение: в электронном виде. </w:t>
      </w: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31CD">
        <w:rPr>
          <w:rFonts w:ascii="Times New Roman" w:hAnsi="Times New Roman"/>
          <w:sz w:val="28"/>
          <w:szCs w:val="28"/>
        </w:rPr>
        <w:t>Заместитель прокурор</w:t>
      </w:r>
      <w:r>
        <w:rPr>
          <w:rFonts w:ascii="Times New Roman" w:hAnsi="Times New Roman"/>
          <w:sz w:val="28"/>
          <w:szCs w:val="28"/>
        </w:rPr>
        <w:t>а</w:t>
      </w:r>
      <w:r w:rsidRPr="000831CD">
        <w:rPr>
          <w:rFonts w:ascii="Times New Roman" w:hAnsi="Times New Roman"/>
          <w:sz w:val="28"/>
          <w:szCs w:val="28"/>
        </w:rPr>
        <w:t xml:space="preserve">  </w:t>
      </w: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31CD">
        <w:rPr>
          <w:rFonts w:ascii="Times New Roman" w:hAnsi="Times New Roman"/>
          <w:sz w:val="28"/>
          <w:szCs w:val="28"/>
        </w:rPr>
        <w:t>старший советник юстиции                                                                М.Н. Русин</w:t>
      </w: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Pr="000831CD" w:rsidRDefault="00512A76" w:rsidP="00512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2A76" w:rsidRDefault="00512A76" w:rsidP="00512A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0D28">
        <w:rPr>
          <w:rFonts w:ascii="Times New Roman" w:hAnsi="Times New Roman"/>
          <w:sz w:val="24"/>
          <w:szCs w:val="24"/>
        </w:rPr>
        <w:t xml:space="preserve">М.Н. Русин, тел. </w:t>
      </w:r>
      <w:r>
        <w:rPr>
          <w:rFonts w:ascii="Times New Roman" w:hAnsi="Times New Roman"/>
          <w:sz w:val="24"/>
          <w:szCs w:val="24"/>
        </w:rPr>
        <w:t>20-127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lastRenderedPageBreak/>
        <w:t>Как оформить продажу части земельного участка, находящегося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в долевой собственности?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Одним из распространенных вопросов о порядке распоряжения земельными участками является их продажа при наличии нескольких собственников. Рассмотрим следующий пример. Необходимо  продать 4 сотки земельного участка, находящегося в долевой собственности. Всего пять собственников: двое взрослых и трое детей. Есть покупатель. Опека дает согласие на продажу. Как оформить продажу 4 соток из 14 соток?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 xml:space="preserve">Владение, пользование и распоряжение земельными участками, находящимися в долевой собственности, регулируются общими положениями </w:t>
      </w:r>
      <w:hyperlink r:id="rId4" w:history="1">
        <w:r w:rsidRPr="00CD2E42">
          <w:rPr>
            <w:rFonts w:ascii="Times New Roman" w:hAnsi="Times New Roman"/>
            <w:sz w:val="28"/>
            <w:szCs w:val="28"/>
            <w:lang w:eastAsia="ru-RU"/>
          </w:rPr>
          <w:t>ГК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 РФ о долевой собственности (</w:t>
      </w:r>
      <w:hyperlink r:id="rId5" w:history="1">
        <w:r w:rsidRPr="00CD2E42">
          <w:rPr>
            <w:rFonts w:ascii="Times New Roman" w:hAnsi="Times New Roman"/>
            <w:sz w:val="28"/>
            <w:szCs w:val="28"/>
            <w:lang w:eastAsia="ru-RU"/>
          </w:rPr>
          <w:t>ст. ст. 246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6" w:history="1">
        <w:r w:rsidRPr="00CD2E42">
          <w:rPr>
            <w:rFonts w:ascii="Times New Roman" w:hAnsi="Times New Roman"/>
            <w:sz w:val="28"/>
            <w:szCs w:val="28"/>
            <w:lang w:eastAsia="ru-RU"/>
          </w:rPr>
          <w:t>247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 ГК РФ).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 xml:space="preserve">Закон предоставляет право участнику общей собственности распорядиться принадлежащей ему долей по своему усмотрению с соблюдением правил </w:t>
      </w:r>
      <w:hyperlink r:id="rId7" w:history="1">
        <w:r w:rsidRPr="00CD2E42">
          <w:rPr>
            <w:rFonts w:ascii="Times New Roman" w:hAnsi="Times New Roman"/>
            <w:sz w:val="28"/>
            <w:szCs w:val="28"/>
            <w:lang w:eastAsia="ru-RU"/>
          </w:rPr>
          <w:t>ст. 250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 ГК РФ о преимущественном праве покупки.</w:t>
      </w:r>
    </w:p>
    <w:p w:rsidR="00512A76" w:rsidRPr="00CD2E42" w:rsidRDefault="00BB34CF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8" w:history="1">
        <w:r w:rsidR="00512A76" w:rsidRPr="00CD2E42">
          <w:rPr>
            <w:rFonts w:ascii="Times New Roman" w:hAnsi="Times New Roman"/>
            <w:sz w:val="28"/>
            <w:szCs w:val="28"/>
            <w:lang w:eastAsia="ru-RU"/>
          </w:rPr>
          <w:t>Пункт 1 ст. 252</w:t>
        </w:r>
      </w:hyperlink>
      <w:r w:rsidR="00512A76" w:rsidRPr="00CD2E42">
        <w:rPr>
          <w:rFonts w:ascii="Times New Roman" w:hAnsi="Times New Roman"/>
          <w:sz w:val="28"/>
          <w:szCs w:val="28"/>
          <w:lang w:eastAsia="ru-RU"/>
        </w:rPr>
        <w:t xml:space="preserve"> ГК РФ предусматривает общее правило о том, что по соглашению участников долевой собственности имущество может быть разделено. Специальные нормы относительно раздела земельного участка содержатся в </w:t>
      </w:r>
      <w:hyperlink r:id="rId9" w:history="1">
        <w:r w:rsidR="00512A76" w:rsidRPr="00CD2E42">
          <w:rPr>
            <w:rFonts w:ascii="Times New Roman" w:hAnsi="Times New Roman"/>
            <w:sz w:val="28"/>
            <w:szCs w:val="28"/>
            <w:lang w:eastAsia="ru-RU"/>
          </w:rPr>
          <w:t>ЗК</w:t>
        </w:r>
      </w:hyperlink>
      <w:r w:rsidR="00512A76" w:rsidRPr="00CD2E42">
        <w:rPr>
          <w:rFonts w:ascii="Times New Roman" w:hAnsi="Times New Roman"/>
          <w:sz w:val="28"/>
          <w:szCs w:val="28"/>
          <w:lang w:eastAsia="ru-RU"/>
        </w:rPr>
        <w:t xml:space="preserve"> РФ. </w:t>
      </w:r>
      <w:hyperlink r:id="rId10" w:history="1">
        <w:r w:rsidR="00512A76" w:rsidRPr="00CD2E42">
          <w:rPr>
            <w:rFonts w:ascii="Times New Roman" w:hAnsi="Times New Roman"/>
            <w:sz w:val="28"/>
            <w:szCs w:val="28"/>
            <w:lang w:eastAsia="ru-RU"/>
          </w:rPr>
          <w:t>Статья 11.4</w:t>
        </w:r>
      </w:hyperlink>
      <w:r w:rsidR="00512A76" w:rsidRPr="00CD2E42">
        <w:rPr>
          <w:rFonts w:ascii="Times New Roman" w:hAnsi="Times New Roman"/>
          <w:sz w:val="28"/>
          <w:szCs w:val="28"/>
          <w:lang w:eastAsia="ru-RU"/>
        </w:rPr>
        <w:t xml:space="preserve"> ЗК РФ содержит правила раздела земельного участка.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 xml:space="preserve">При решении вопроса о разделе земельного участка необходимо учитывать, что инициативы участников совместной собственности и их соглашения недостаточно для такого раздела. Вновь образуемые земельные участки должны соответствовать требованиям законодательства. Перечень таких требований содержится в </w:t>
      </w:r>
      <w:hyperlink r:id="rId11" w:history="1">
        <w:r w:rsidRPr="00CD2E42">
          <w:rPr>
            <w:rFonts w:ascii="Times New Roman" w:hAnsi="Times New Roman"/>
            <w:sz w:val="28"/>
            <w:szCs w:val="28"/>
            <w:lang w:eastAsia="ru-RU"/>
          </w:rPr>
          <w:t>ст. 11.9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 ЗК РФ.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Например, границы земельных участков не должны пересекать границы муниципальных образований и (или) границы населенных пунктов. Должна оставаться возможность разрешенного использования расположенных на участке (участках) объектов недвижимости.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Объектом купли-продажи могут быть только земельные участки, прошедшие государственный кадастровый учет (</w:t>
      </w:r>
      <w:hyperlink r:id="rId12" w:history="1">
        <w:r w:rsidRPr="00CD2E42">
          <w:rPr>
            <w:rFonts w:ascii="Times New Roman" w:hAnsi="Times New Roman"/>
            <w:sz w:val="28"/>
            <w:szCs w:val="28"/>
            <w:lang w:eastAsia="ru-RU"/>
          </w:rPr>
          <w:t>п. 1 ст. 37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 ЗК РФ), и земельные участки, не отнесенные к землям, изъятым из оборота и ограниченным в обороте (</w:t>
      </w:r>
      <w:hyperlink r:id="rId13" w:history="1">
        <w:r w:rsidRPr="00CD2E42">
          <w:rPr>
            <w:rFonts w:ascii="Times New Roman" w:hAnsi="Times New Roman"/>
            <w:sz w:val="28"/>
            <w:szCs w:val="28"/>
            <w:lang w:eastAsia="ru-RU"/>
          </w:rPr>
          <w:t>ст. ст. 27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14" w:history="1">
        <w:r w:rsidRPr="00CD2E42">
          <w:rPr>
            <w:rFonts w:ascii="Times New Roman" w:hAnsi="Times New Roman"/>
            <w:sz w:val="28"/>
            <w:szCs w:val="28"/>
            <w:lang w:eastAsia="ru-RU"/>
          </w:rPr>
          <w:t>52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 ЗК РФ).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С 1 января 2017 г. государственный кадастровый учет, государственная регистрация возникновения или перехода прав на недвижимое имущество удостоверяются выпиской из ЕГРН (</w:t>
      </w:r>
      <w:hyperlink r:id="rId15" w:history="1">
        <w:r w:rsidRPr="00CD2E42">
          <w:rPr>
            <w:rFonts w:ascii="Times New Roman" w:hAnsi="Times New Roman"/>
            <w:sz w:val="28"/>
            <w:szCs w:val="28"/>
            <w:lang w:eastAsia="ru-RU"/>
          </w:rPr>
          <w:t>ч. 1 ст. 28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13.07.2015 N 218-ФЗ "О государственной регистрации недвижимости").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 xml:space="preserve">В данном случае для оформления земельного участка необходимо обратиться к  нотариусу для консультации и подготовки </w:t>
      </w:r>
      <w:proofErr w:type="gramStart"/>
      <w:r w:rsidRPr="00CD2E42">
        <w:rPr>
          <w:rFonts w:ascii="Times New Roman" w:hAnsi="Times New Roman"/>
          <w:sz w:val="28"/>
          <w:szCs w:val="28"/>
          <w:lang w:eastAsia="ru-RU"/>
        </w:rPr>
        <w:t>проекта договора купли-продажи доли земельного участка</w:t>
      </w:r>
      <w:proofErr w:type="gramEnd"/>
      <w:r w:rsidRPr="00CD2E42">
        <w:rPr>
          <w:rFonts w:ascii="Times New Roman" w:hAnsi="Times New Roman"/>
          <w:sz w:val="28"/>
          <w:szCs w:val="28"/>
          <w:lang w:eastAsia="ru-RU"/>
        </w:rPr>
        <w:t>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  <w:t xml:space="preserve">Помощник прокурора </w:t>
      </w:r>
      <w:r>
        <w:rPr>
          <w:rFonts w:ascii="Times New Roman" w:hAnsi="Times New Roman"/>
          <w:sz w:val="28"/>
          <w:szCs w:val="28"/>
          <w:lang w:eastAsia="ru-RU"/>
        </w:rPr>
        <w:t>Быкова Д.О</w:t>
      </w:r>
      <w:r w:rsidRPr="00CD2E42">
        <w:rPr>
          <w:rFonts w:ascii="Times New Roman" w:hAnsi="Times New Roman"/>
          <w:sz w:val="28"/>
          <w:szCs w:val="28"/>
          <w:lang w:eastAsia="ru-RU"/>
        </w:rPr>
        <w:t>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>Продажа земельного участка с объектом недвижимости под ним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Продажа земельного участка с объектом недвижимости под ним имеет свои особенности, например, если продается гараж с землей, находящиеся в собственности, при этом размер гаража - 20,4 кв. м, а земли - 19,5 кв. м.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hyperlink r:id="rId16" w:history="1">
        <w:r w:rsidRPr="00CD2E42">
          <w:rPr>
            <w:rFonts w:ascii="Times New Roman" w:hAnsi="Times New Roman"/>
            <w:sz w:val="28"/>
            <w:szCs w:val="28"/>
            <w:lang w:eastAsia="ru-RU"/>
          </w:rPr>
          <w:t>п. 4 ст. 35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 ЗК РФ отчуждение здания, сооружения, находящихся на земельном участке и принадлежащих одному лицу, проводится вместе с земельным участком, за исключением следующих случаев: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1) отчуждение части здания, сооружения, которая не может быть выделена в натуре вместе с частью земельного участка;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 xml:space="preserve">2) отчуждение здания, сооружения, находящихся на земельном участке, изъятом из оборота в соответствии со </w:t>
      </w:r>
      <w:hyperlink r:id="rId17" w:history="1">
        <w:r w:rsidRPr="00CD2E42">
          <w:rPr>
            <w:rFonts w:ascii="Times New Roman" w:hAnsi="Times New Roman"/>
            <w:sz w:val="28"/>
            <w:szCs w:val="28"/>
            <w:lang w:eastAsia="ru-RU"/>
          </w:rPr>
          <w:t>ст. 27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 ЗК РФ;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3) отчуждение сооружения, которое расположено на земельном участке на условиях сервитута, на основании публичного сервитута.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Что касается превышения площади гаража над площадью земельного участка, то тут два варианта: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 xml:space="preserve">1) либо гараж "ужимается" до границ земельного участка, указанных в </w:t>
      </w:r>
      <w:proofErr w:type="spellStart"/>
      <w:r w:rsidRPr="00CD2E42">
        <w:rPr>
          <w:rFonts w:ascii="Times New Roman" w:hAnsi="Times New Roman"/>
          <w:sz w:val="28"/>
          <w:szCs w:val="28"/>
          <w:lang w:eastAsia="ru-RU"/>
        </w:rPr>
        <w:t>землеотводных</w:t>
      </w:r>
      <w:proofErr w:type="spellEnd"/>
      <w:r w:rsidRPr="00CD2E42">
        <w:rPr>
          <w:rFonts w:ascii="Times New Roman" w:hAnsi="Times New Roman"/>
          <w:sz w:val="28"/>
          <w:szCs w:val="28"/>
          <w:lang w:eastAsia="ru-RU"/>
        </w:rPr>
        <w:t xml:space="preserve"> документах (решение, постановление органа местного самоуправления или иного органа о выделении земельного участка);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2) либо излишек оформляется дополнительным решением.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  <w:t xml:space="preserve">Помощник прокурора </w:t>
      </w:r>
      <w:r>
        <w:rPr>
          <w:rFonts w:ascii="Times New Roman" w:hAnsi="Times New Roman"/>
          <w:sz w:val="28"/>
          <w:szCs w:val="28"/>
          <w:lang w:eastAsia="ru-RU"/>
        </w:rPr>
        <w:t>Быкова Д.О.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>Акт приема-передачи при продаже участка и дома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2E42">
        <w:rPr>
          <w:rFonts w:ascii="Times New Roman" w:hAnsi="Times New Roman"/>
          <w:sz w:val="28"/>
          <w:szCs w:val="28"/>
          <w:lang w:eastAsia="ru-RU"/>
        </w:rPr>
        <w:t xml:space="preserve">При продаже недвижимости иногда возникают конфликты между сторонами сделки, при этом одна из сторон в момент исполнения договора отказывается от подписания акта приема-передачи, тем самым ставя под угрозу совершение сделки. </w:t>
      </w:r>
      <w:proofErr w:type="gramEnd"/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 xml:space="preserve">В это </w:t>
      </w:r>
      <w:proofErr w:type="gramStart"/>
      <w:r w:rsidRPr="00CD2E42">
        <w:rPr>
          <w:rFonts w:ascii="Times New Roman" w:hAnsi="Times New Roman"/>
          <w:sz w:val="28"/>
          <w:szCs w:val="28"/>
          <w:lang w:eastAsia="ru-RU"/>
        </w:rPr>
        <w:t>случае</w:t>
      </w:r>
      <w:proofErr w:type="gramEnd"/>
      <w:r w:rsidRPr="00CD2E42">
        <w:rPr>
          <w:rFonts w:ascii="Times New Roman" w:hAnsi="Times New Roman"/>
          <w:sz w:val="28"/>
          <w:szCs w:val="28"/>
          <w:lang w:eastAsia="ru-RU"/>
        </w:rPr>
        <w:t xml:space="preserve">, по общему правилу, закрепленному в </w:t>
      </w:r>
      <w:hyperlink r:id="rId18" w:history="1">
        <w:r w:rsidRPr="00CD2E42">
          <w:rPr>
            <w:rFonts w:ascii="Times New Roman" w:hAnsi="Times New Roman"/>
            <w:sz w:val="28"/>
            <w:szCs w:val="28"/>
            <w:lang w:eastAsia="ru-RU"/>
          </w:rPr>
          <w:t>п. 1 ст. 458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 ГК РФ, необходимо руководствоваться тем, что, если иное не предусмотрено договором купли-продажи, обязанность продавца передать товар покупателю считается исполненной в момент: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- вручения товара покупателю или указанному им лицу, если договором предусмотрена обязанность продавца по доставке товара;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 xml:space="preserve">- предоставления товара в распоряжение покупателя, если товар должен быть передан покупателю или указанному им лицу в месте нахождения товара. </w:t>
      </w:r>
      <w:proofErr w:type="gramStart"/>
      <w:r w:rsidRPr="00CD2E42">
        <w:rPr>
          <w:rFonts w:ascii="Times New Roman" w:hAnsi="Times New Roman"/>
          <w:sz w:val="28"/>
          <w:szCs w:val="28"/>
          <w:lang w:eastAsia="ru-RU"/>
        </w:rPr>
        <w:t>Товар считается предоставленным в распоряжение покупателя, когда к сроку, предусмотренному договором, товар готов к передаче в надлежащем месте и покупатель в соответствии с условиями договора осведомлен о готовности товара к передаче.</w:t>
      </w:r>
      <w:proofErr w:type="gramEnd"/>
      <w:r w:rsidRPr="00CD2E42">
        <w:rPr>
          <w:rFonts w:ascii="Times New Roman" w:hAnsi="Times New Roman"/>
          <w:sz w:val="28"/>
          <w:szCs w:val="28"/>
          <w:lang w:eastAsia="ru-RU"/>
        </w:rPr>
        <w:t xml:space="preserve"> Товар не признается готовым к передаче, если он не идентифицирован для целей договора путем маркировки или иным образом.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Для купли-продажи недвижимости закон предусматривает специальные правила.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 xml:space="preserve">Так, согласно </w:t>
      </w:r>
      <w:hyperlink r:id="rId19" w:history="1">
        <w:r w:rsidRPr="00CD2E42">
          <w:rPr>
            <w:rFonts w:ascii="Times New Roman" w:hAnsi="Times New Roman"/>
            <w:sz w:val="28"/>
            <w:szCs w:val="28"/>
            <w:lang w:eastAsia="ru-RU"/>
          </w:rPr>
          <w:t>п. 1 ст. 556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 ГК РФ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передаче. Если иное не предусмотрено законом или договором,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передаче. </w:t>
      </w:r>
      <w:proofErr w:type="gramStart"/>
      <w:r w:rsidRPr="00CD2E42">
        <w:rPr>
          <w:rFonts w:ascii="Times New Roman" w:hAnsi="Times New Roman"/>
          <w:sz w:val="28"/>
          <w:szCs w:val="28"/>
          <w:lang w:eastAsia="ru-RU"/>
        </w:rPr>
        <w:t>Уклонение одной из сторон от подписания документа о передаче недвижимости на условиях, предусмотренных договором, считается отказом соответственно продавца от исполнения обязанности передать имущество, а покупателя - обязанности принять имущество.</w:t>
      </w:r>
      <w:proofErr w:type="gramEnd"/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2E42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hyperlink r:id="rId20" w:history="1">
        <w:r w:rsidRPr="00CD2E42">
          <w:rPr>
            <w:rFonts w:ascii="Times New Roman" w:hAnsi="Times New Roman"/>
            <w:sz w:val="28"/>
            <w:szCs w:val="28"/>
            <w:lang w:eastAsia="ru-RU"/>
          </w:rPr>
          <w:t>п. 2 ст. 556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 ГК РФ принятие покупателем недвижимости, не соответствующей условиям договора продажи недвижимости, в том числе в случае, когда такое несоответствие оговорено в документе о передаче недвижимости, не является основанием для освобождения продавца от ответственности за ненадлежащее исполнение договора.</w:t>
      </w:r>
      <w:proofErr w:type="gramEnd"/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2E42">
        <w:rPr>
          <w:rFonts w:ascii="Times New Roman" w:hAnsi="Times New Roman"/>
          <w:sz w:val="28"/>
          <w:szCs w:val="28"/>
          <w:lang w:eastAsia="ru-RU"/>
        </w:rPr>
        <w:t>Таким образом, закон предусматривает составление отдельного документа, подтверждающего факт передачи недвижимости (в данном случае домовладения - земельного участка с находящимся на нем домом) продавцом покупателю (передаточный акт) в указанный в договоре срок, и ответственность в случае уклонения от его подписания.</w:t>
      </w:r>
      <w:proofErr w:type="gramEnd"/>
      <w:r w:rsidRPr="00CD2E42">
        <w:rPr>
          <w:rFonts w:ascii="Times New Roman" w:hAnsi="Times New Roman"/>
          <w:sz w:val="28"/>
          <w:szCs w:val="28"/>
          <w:lang w:eastAsia="ru-RU"/>
        </w:rPr>
        <w:t xml:space="preserve"> Если проблем по передаче недвижимости покупатель разумно предвидеть не может, то, конечно же, лучше так и оформить такую передачу. </w:t>
      </w:r>
      <w:proofErr w:type="gramStart"/>
      <w:r w:rsidRPr="00CD2E42">
        <w:rPr>
          <w:rFonts w:ascii="Times New Roman" w:hAnsi="Times New Roman"/>
          <w:sz w:val="28"/>
          <w:szCs w:val="28"/>
          <w:lang w:eastAsia="ru-RU"/>
        </w:rPr>
        <w:t xml:space="preserve">При этом в договоре следует предусмотреть обязанность покупателя принять домовладение в </w:t>
      </w:r>
      <w:r w:rsidRPr="00CD2E4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определенный срок путем подписания передаточного акта и ответственность за уклонение покупателя от его подписания в указанный в договоре срок в виде штрафа и возмещения убытков в полном объеме сверх штрафа (см. </w:t>
      </w:r>
      <w:hyperlink r:id="rId21" w:history="1">
        <w:r w:rsidRPr="00CD2E42">
          <w:rPr>
            <w:rFonts w:ascii="Times New Roman" w:hAnsi="Times New Roman"/>
            <w:sz w:val="28"/>
            <w:szCs w:val="28"/>
            <w:lang w:eastAsia="ru-RU"/>
          </w:rPr>
          <w:t>гл. 23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 "Обеспечение исполнения обязательств" ГК РФ предусматривает возможность выбора подходящего  способа: неустойки, удержания вещи, задатка и т</w:t>
      </w:r>
      <w:proofErr w:type="gramEnd"/>
      <w:r w:rsidRPr="00CD2E42">
        <w:rPr>
          <w:rFonts w:ascii="Times New Roman" w:hAnsi="Times New Roman"/>
          <w:sz w:val="28"/>
          <w:szCs w:val="28"/>
          <w:lang w:eastAsia="ru-RU"/>
        </w:rPr>
        <w:t>.д.).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 xml:space="preserve">Во избежание недоразумений можно поступить следующим образом: подписать договор и до подачи документов на регистрацию перехода права собственности оформить фактическую передачу "товара" (передать ключи, документацию, обеспечить покупателю реальный доступ и т.д.) и подписать передаточный акт, затем вместе с договором подать его в </w:t>
      </w:r>
      <w:proofErr w:type="spellStart"/>
      <w:r w:rsidRPr="00CD2E42">
        <w:rPr>
          <w:rFonts w:ascii="Times New Roman" w:hAnsi="Times New Roman"/>
          <w:sz w:val="28"/>
          <w:szCs w:val="28"/>
          <w:lang w:eastAsia="ru-RU"/>
        </w:rPr>
        <w:t>Росреестр</w:t>
      </w:r>
      <w:proofErr w:type="spellEnd"/>
      <w:r w:rsidRPr="00CD2E42">
        <w:rPr>
          <w:rFonts w:ascii="Times New Roman" w:hAnsi="Times New Roman"/>
          <w:sz w:val="28"/>
          <w:szCs w:val="28"/>
          <w:lang w:eastAsia="ru-RU"/>
        </w:rPr>
        <w:t>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2E42">
        <w:rPr>
          <w:rFonts w:ascii="Times New Roman" w:hAnsi="Times New Roman"/>
          <w:sz w:val="28"/>
          <w:szCs w:val="28"/>
          <w:lang w:eastAsia="ru-RU"/>
        </w:rPr>
        <w:t>Но если "товар" фактически принят (см. выше) или с передачей недвижимости покупателю препятствий нет, то условие о передаче недвижимости можно включить в договор отдельным разделом (закон не содержит запрета): "недвижимость" передана покупателю до подписания договора; претензий по состоянию земельного участка и дома, к работе коммуникаций нет;</w:t>
      </w:r>
      <w:proofErr w:type="gramEnd"/>
      <w:r w:rsidRPr="00CD2E42">
        <w:rPr>
          <w:rFonts w:ascii="Times New Roman" w:hAnsi="Times New Roman"/>
          <w:sz w:val="28"/>
          <w:szCs w:val="28"/>
          <w:lang w:eastAsia="ru-RU"/>
        </w:rPr>
        <w:t xml:space="preserve"> наличие подключений </w:t>
      </w:r>
      <w:proofErr w:type="spellStart"/>
      <w:r w:rsidRPr="00CD2E42">
        <w:rPr>
          <w:rFonts w:ascii="Times New Roman" w:hAnsi="Times New Roman"/>
          <w:sz w:val="28"/>
          <w:szCs w:val="28"/>
          <w:lang w:eastAsia="ru-RU"/>
        </w:rPr>
        <w:t>вод</w:t>
      </w:r>
      <w:proofErr w:type="gramStart"/>
      <w:r w:rsidRPr="00CD2E42">
        <w:rPr>
          <w:rFonts w:ascii="Times New Roman" w:hAnsi="Times New Roman"/>
          <w:sz w:val="28"/>
          <w:szCs w:val="28"/>
          <w:lang w:eastAsia="ru-RU"/>
        </w:rPr>
        <w:t>о</w:t>
      </w:r>
      <w:proofErr w:type="spellEnd"/>
      <w:r w:rsidRPr="00CD2E42">
        <w:rPr>
          <w:rFonts w:ascii="Times New Roman" w:hAnsi="Times New Roman"/>
          <w:sz w:val="28"/>
          <w:szCs w:val="28"/>
          <w:lang w:eastAsia="ru-RU"/>
        </w:rPr>
        <w:t>-</w:t>
      </w:r>
      <w:proofErr w:type="gramEnd"/>
      <w:r w:rsidRPr="00CD2E4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CD2E42">
        <w:rPr>
          <w:rFonts w:ascii="Times New Roman" w:hAnsi="Times New Roman"/>
          <w:sz w:val="28"/>
          <w:szCs w:val="28"/>
          <w:lang w:eastAsia="ru-RU"/>
        </w:rPr>
        <w:t>газо</w:t>
      </w:r>
      <w:proofErr w:type="spellEnd"/>
      <w:r w:rsidRPr="00CD2E42">
        <w:rPr>
          <w:rFonts w:ascii="Times New Roman" w:hAnsi="Times New Roman"/>
          <w:sz w:val="28"/>
          <w:szCs w:val="28"/>
          <w:lang w:eastAsia="ru-RU"/>
        </w:rPr>
        <w:t>-, теплоснабжения и водоотведения подтверждается; вся документация (проект, квитанции и т.д.), комплект ключей от ворот, входных дверей, дверей комнат покупателю переданы и т.д.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 xml:space="preserve">Иногда в </w:t>
      </w:r>
      <w:proofErr w:type="spellStart"/>
      <w:r w:rsidRPr="00CD2E42">
        <w:rPr>
          <w:rFonts w:ascii="Times New Roman" w:hAnsi="Times New Roman"/>
          <w:sz w:val="28"/>
          <w:szCs w:val="28"/>
          <w:lang w:eastAsia="ru-RU"/>
        </w:rPr>
        <w:t>Росреестре</w:t>
      </w:r>
      <w:proofErr w:type="spellEnd"/>
      <w:r w:rsidRPr="00CD2E42">
        <w:rPr>
          <w:rFonts w:ascii="Times New Roman" w:hAnsi="Times New Roman"/>
          <w:sz w:val="28"/>
          <w:szCs w:val="28"/>
          <w:lang w:eastAsia="ru-RU"/>
        </w:rPr>
        <w:t xml:space="preserve"> требуют "выделить" передаточный акт в отдельный документ. Такое требование незаконно, и его можно оспорить в суде.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  <w:t xml:space="preserve">Помощник прокурора </w:t>
      </w:r>
      <w:r>
        <w:rPr>
          <w:rFonts w:ascii="Times New Roman" w:hAnsi="Times New Roman"/>
          <w:sz w:val="28"/>
          <w:szCs w:val="28"/>
          <w:lang w:eastAsia="ru-RU"/>
        </w:rPr>
        <w:t>Быкова Д.О.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>Регистрация права собственности на строения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 xml:space="preserve">В сельской местности помимо жилых домов значительное место занимают надворных и хозяйственные постройки, а также вспомогательные строения для ведения сельского хозяйства. Во многих случаях указанные строения никогда и никем не регистрировались, возводятся без разрешения администрации.  При этом владельцы не знают, нужна ли регистрация. </w:t>
      </w:r>
      <w:proofErr w:type="gramStart"/>
      <w:r w:rsidRPr="00CD2E42">
        <w:rPr>
          <w:rFonts w:ascii="Times New Roman" w:hAnsi="Times New Roman"/>
          <w:sz w:val="28"/>
          <w:szCs w:val="28"/>
          <w:lang w:eastAsia="ru-RU"/>
        </w:rPr>
        <w:t>Например</w:t>
      </w:r>
      <w:proofErr w:type="gramEnd"/>
      <w:r w:rsidRPr="00CD2E42">
        <w:rPr>
          <w:rFonts w:ascii="Times New Roman" w:hAnsi="Times New Roman"/>
          <w:sz w:val="28"/>
          <w:szCs w:val="28"/>
          <w:lang w:eastAsia="ru-RU"/>
        </w:rPr>
        <w:t xml:space="preserve"> житель сельского населенного пункта владеет участком земли площадью 5 га с разрешенным видом использования для ведения крестьянского (фермерского) хозяйства, занимается пчеловодством, имеет нежилые объекты недвижимости, предназначенные для обслуживания хозяйства (пчельник, мшаник, склад для ульев), нужна ли в данном случае регистрация указанных объектов и получение администрации для их установки.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2E42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22" w:history="1">
        <w:r w:rsidRPr="00CD2E42">
          <w:rPr>
            <w:rFonts w:ascii="Times New Roman" w:hAnsi="Times New Roman"/>
            <w:sz w:val="28"/>
            <w:szCs w:val="28"/>
            <w:lang w:eastAsia="ru-RU"/>
          </w:rPr>
          <w:t>ч. 1 ст. 51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D2E42">
        <w:rPr>
          <w:rFonts w:ascii="Times New Roman" w:hAnsi="Times New Roman"/>
          <w:sz w:val="28"/>
          <w:szCs w:val="28"/>
          <w:lang w:eastAsia="ru-RU"/>
        </w:rPr>
        <w:t>ГрК</w:t>
      </w:r>
      <w:proofErr w:type="spellEnd"/>
      <w:r w:rsidRPr="00CD2E42">
        <w:rPr>
          <w:rFonts w:ascii="Times New Roman" w:hAnsi="Times New Roman"/>
          <w:sz w:val="28"/>
          <w:szCs w:val="28"/>
          <w:lang w:eastAsia="ru-RU"/>
        </w:rPr>
        <w:t xml:space="preserve"> РФ разрешение на строительство представляет собой документ,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(в случае строительства, реконструкции линейных объектов) и дающий застройщику право осуществлять строительство, реконструкцию объектов капитального строительства.</w:t>
      </w:r>
      <w:proofErr w:type="gramEnd"/>
      <w:r w:rsidRPr="00CD2E42">
        <w:rPr>
          <w:rFonts w:ascii="Times New Roman" w:hAnsi="Times New Roman"/>
          <w:sz w:val="28"/>
          <w:szCs w:val="28"/>
          <w:lang w:eastAsia="ru-RU"/>
        </w:rPr>
        <w:t xml:space="preserve"> Строительство, реконструкция объектов капитального строительства осуществляются на основании разрешения на строительство, за исключением случаев, предусмотренных </w:t>
      </w:r>
      <w:hyperlink r:id="rId23" w:history="1">
        <w:proofErr w:type="spellStart"/>
        <w:r w:rsidRPr="00CD2E42">
          <w:rPr>
            <w:rFonts w:ascii="Times New Roman" w:hAnsi="Times New Roman"/>
            <w:sz w:val="28"/>
            <w:szCs w:val="28"/>
            <w:lang w:eastAsia="ru-RU"/>
          </w:rPr>
          <w:t>ГрК</w:t>
        </w:r>
        <w:proofErr w:type="spellEnd"/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 РФ.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2E42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hyperlink r:id="rId24" w:history="1">
        <w:r w:rsidRPr="00CD2E42">
          <w:rPr>
            <w:rFonts w:ascii="Times New Roman" w:hAnsi="Times New Roman"/>
            <w:sz w:val="28"/>
            <w:szCs w:val="28"/>
            <w:lang w:eastAsia="ru-RU"/>
          </w:rPr>
          <w:t>п. 1 ч. 17 указанной статьи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 выдача разрешения на строительство не требуется в случае строительства, реконструкции гаража на земельном участке, предоставленном физическому лицу для целей, не связанных с осуществлением предпринимательской деятельности, или строительства, реконструкции на садовом земельном участке жилого дома, садового дома, хозяйственных построек, определенных в соответствии с законодательством в сфере садоводства и огородничества.</w:t>
      </w:r>
      <w:proofErr w:type="gramEnd"/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2E42">
        <w:rPr>
          <w:rFonts w:ascii="Times New Roman" w:hAnsi="Times New Roman"/>
          <w:sz w:val="28"/>
          <w:szCs w:val="28"/>
          <w:lang w:eastAsia="ru-RU"/>
        </w:rPr>
        <w:t>То есть, если мы хотим построить гараж, который будет служить непосредственно для хранения автомобиля (при условии, что на его площадях не будет вестись какая-либо предпринимательская деятельность (кафе, магазины, ремонт автомобилей и т.д.)), а также дачный домик для отдыха на своем садовом земельном участке, разрешение на строительство получать не нужно.</w:t>
      </w:r>
      <w:proofErr w:type="gramEnd"/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 xml:space="preserve">В силу </w:t>
      </w:r>
      <w:hyperlink r:id="rId25" w:history="1">
        <w:r w:rsidRPr="00CD2E42">
          <w:rPr>
            <w:rFonts w:ascii="Times New Roman" w:hAnsi="Times New Roman"/>
            <w:sz w:val="28"/>
            <w:szCs w:val="28"/>
            <w:lang w:eastAsia="ru-RU"/>
          </w:rPr>
          <w:t>п. 2 ч. 17 ст. 51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D2E42">
        <w:rPr>
          <w:rFonts w:ascii="Times New Roman" w:hAnsi="Times New Roman"/>
          <w:sz w:val="28"/>
          <w:szCs w:val="28"/>
          <w:lang w:eastAsia="ru-RU"/>
        </w:rPr>
        <w:t>ГрК</w:t>
      </w:r>
      <w:proofErr w:type="spellEnd"/>
      <w:r w:rsidRPr="00CD2E42">
        <w:rPr>
          <w:rFonts w:ascii="Times New Roman" w:hAnsi="Times New Roman"/>
          <w:sz w:val="28"/>
          <w:szCs w:val="28"/>
          <w:lang w:eastAsia="ru-RU"/>
        </w:rPr>
        <w:t xml:space="preserve"> РФ выдача разрешения на строительство не требуется в случае строительства, реконструкции объектов, не являющихся объектами капитального строительства.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Не относятся к объектам капитального строительства следующие объекты.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 xml:space="preserve">1. Временные постройки - специально возводимые или приспособляемые на период строительства производственные, складские, вспомогательные, жилые и общественные здания и сооружения, необходимые для производства строительно-монтажных работ и обслуживания работников строительства и </w:t>
      </w:r>
      <w:r w:rsidRPr="00CD2E42">
        <w:rPr>
          <w:rFonts w:ascii="Times New Roman" w:hAnsi="Times New Roman"/>
          <w:sz w:val="28"/>
          <w:szCs w:val="28"/>
          <w:lang w:eastAsia="ru-RU"/>
        </w:rPr>
        <w:lastRenderedPageBreak/>
        <w:t>подлежащие демонтажу после того, как отпадет необходимость в их использовании.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 xml:space="preserve">В качестве временных построек, как правило, применяются </w:t>
      </w:r>
      <w:proofErr w:type="gramStart"/>
      <w:r w:rsidRPr="00CD2E42">
        <w:rPr>
          <w:rFonts w:ascii="Times New Roman" w:hAnsi="Times New Roman"/>
          <w:sz w:val="28"/>
          <w:szCs w:val="28"/>
          <w:lang w:eastAsia="ru-RU"/>
        </w:rPr>
        <w:t>инвентарные мобильные</w:t>
      </w:r>
      <w:proofErr w:type="gramEnd"/>
      <w:r w:rsidRPr="00CD2E42">
        <w:rPr>
          <w:rFonts w:ascii="Times New Roman" w:hAnsi="Times New Roman"/>
          <w:sz w:val="28"/>
          <w:szCs w:val="28"/>
          <w:lang w:eastAsia="ru-RU"/>
        </w:rPr>
        <w:t xml:space="preserve"> постройки (сборно-разборного, контейнерного, передвижного типа) заводской поставки, конструкция которых обеспечивает возможность их передвижения. С технической (конструктивной) точки зрения временная постройка может ничем не отличаться от объекта капитального строительства. Временная постройка может быть сооружена на капитальном фундаменте, с капитальными, например, кирпичными стенами и перекрытиями из железобетонных плит.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Отличительным признаком временной постройки от объекта капитального строительства является их различный правовой статус. Объект капитального строительства строится на длительный срок, как правило, бессрочный. А временная постройка строится на четко ограниченный срок, как правило, не превышающий 3 - 5 лет. Иногда временные постройки строят на срок до 15 лет.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2. Некапитальные нестационарные сооружения - сооружения, обычно выполненные из легких конструкций, не предусматривающие устройство заглубленных фундаментов и подземных сооружений.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2E42">
        <w:rPr>
          <w:rFonts w:ascii="Times New Roman" w:hAnsi="Times New Roman"/>
          <w:sz w:val="28"/>
          <w:szCs w:val="28"/>
          <w:lang w:eastAsia="ru-RU"/>
        </w:rPr>
        <w:t>Это объекты мелкорозничной торговли, попутного бытового обслуживания и питания, остановочные павильоны, наземные туалетные кабины, боксовые гаражи, другие объекты некапитального характера.</w:t>
      </w:r>
      <w:proofErr w:type="gramEnd"/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3. Временные постройки на лесных участках. Арендаторы и пользователи лесных участков имеют право на возведение временных построек в следующих случаях: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 xml:space="preserve">- при заготовке </w:t>
      </w:r>
      <w:proofErr w:type="spellStart"/>
      <w:r w:rsidRPr="00CD2E42">
        <w:rPr>
          <w:rFonts w:ascii="Times New Roman" w:hAnsi="Times New Roman"/>
          <w:sz w:val="28"/>
          <w:szCs w:val="28"/>
          <w:lang w:eastAsia="ru-RU"/>
        </w:rPr>
        <w:t>недревесных</w:t>
      </w:r>
      <w:proofErr w:type="spellEnd"/>
      <w:r w:rsidRPr="00CD2E42">
        <w:rPr>
          <w:rFonts w:ascii="Times New Roman" w:hAnsi="Times New Roman"/>
          <w:sz w:val="28"/>
          <w:szCs w:val="28"/>
          <w:lang w:eastAsia="ru-RU"/>
        </w:rPr>
        <w:t xml:space="preserve"> лесных ресурсов, пищевых лесных ресурсов и лекарственных растений;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- при использовании лесов: для ведения охотничьего хозяйства, сельского хозяйства, а также для выращивания лесных плодовых, ягодных, декоративных растений, лекарственных растений;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- для осуществления рекреационной деятельности.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К таким временным постройкам относятся изгороди, навесы, сушилки, грибоварни, улья и пасеки, склады для ульев и другие временные постройки.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  <w:t xml:space="preserve">Помощник прокурора </w:t>
      </w:r>
      <w:r>
        <w:rPr>
          <w:rFonts w:ascii="Times New Roman" w:hAnsi="Times New Roman"/>
          <w:sz w:val="28"/>
          <w:szCs w:val="28"/>
          <w:lang w:eastAsia="ru-RU"/>
        </w:rPr>
        <w:t>Быкова Д.О.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>Регистрация дачного дома и участка, полученного</w:t>
      </w:r>
      <w:r w:rsidRPr="00CD2E42">
        <w:rPr>
          <w:rFonts w:ascii="Times New Roman" w:hAnsi="Times New Roman"/>
          <w:sz w:val="28"/>
          <w:szCs w:val="28"/>
          <w:lang w:eastAsia="ru-RU"/>
        </w:rPr>
        <w:tab/>
        <w:t>по наследству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 xml:space="preserve">Жители сел и деревень Доволенского района часто сталкиваются с такой ситуацией. Жилой дом и земельный участок после смерти родственника в течение длительного времени не оформлены, однако в этих домах продолжают проживать оставшиеся члены семьи, они оплачивают коммунальные платежи и несут расходы на содержание жилья. 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2E42">
        <w:rPr>
          <w:rFonts w:ascii="Times New Roman" w:hAnsi="Times New Roman"/>
          <w:sz w:val="28"/>
          <w:szCs w:val="28"/>
          <w:lang w:eastAsia="ru-RU"/>
        </w:rPr>
        <w:t>Для оформления и легализации фактически полученного по наследству жилья  необходимо обратиться к нотариусу с заявлением о выдаче свидетельства о праве на наследство.</w:t>
      </w:r>
      <w:proofErr w:type="gramEnd"/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Свидетельство о праве на наследство в отношении земельного участка и дома выдается на основании вашего заявления, а также указанных нотариусом документов, к которым, помимо документа, удостоверяющего вашу личность, в частности, относятся: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1) свидетельство о смерти наследодателя;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2) документы, подтверждающие ваше родство с наследодателем (свидетельство о рождении, о заключении брака, решение суда об установлении родства и т.п.), - при наследовании по закону;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3) документы, подтверждающие принадлежность земельного участка и дома наследодателю (договор купли-продажи, свидетельство о праве собственности, выписка из ЕГРН и т.п.). При этом сведения из ЕГРН нотариус запрашивает самостоятельно и не вправе от вас их требовать;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4) документ, подтверждающий последнее место жительства наследодателя (место открытия наследства);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 xml:space="preserve">5) справка о стоимости земельного участка и дома, выданная независимым оценщиком, или выписка из ЕГРН об их кадастровой стоимости, выданная </w:t>
      </w:r>
      <w:proofErr w:type="spellStart"/>
      <w:r w:rsidRPr="00CD2E42">
        <w:rPr>
          <w:rFonts w:ascii="Times New Roman" w:hAnsi="Times New Roman"/>
          <w:sz w:val="28"/>
          <w:szCs w:val="28"/>
          <w:lang w:eastAsia="ru-RU"/>
        </w:rPr>
        <w:t>Росреестром</w:t>
      </w:r>
      <w:proofErr w:type="spellEnd"/>
      <w:r w:rsidRPr="00CD2E42">
        <w:rPr>
          <w:rFonts w:ascii="Times New Roman" w:hAnsi="Times New Roman"/>
          <w:sz w:val="28"/>
          <w:szCs w:val="28"/>
          <w:lang w:eastAsia="ru-RU"/>
        </w:rPr>
        <w:t xml:space="preserve"> бесплатно.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За выдачу нотариусом свидетельства о праве на наследство вам необходимо уплатить госпошлину.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2E42">
        <w:rPr>
          <w:rFonts w:ascii="Times New Roman" w:hAnsi="Times New Roman"/>
          <w:sz w:val="28"/>
          <w:szCs w:val="28"/>
          <w:lang w:eastAsia="ru-RU"/>
        </w:rPr>
        <w:t xml:space="preserve">Удостоверив сделку с недвижимостью, нотариус сам отправит свидетельства о праве на наследство в </w:t>
      </w:r>
      <w:proofErr w:type="spellStart"/>
      <w:r w:rsidRPr="00CD2E42">
        <w:rPr>
          <w:rFonts w:ascii="Times New Roman" w:hAnsi="Times New Roman"/>
          <w:sz w:val="28"/>
          <w:szCs w:val="28"/>
          <w:lang w:eastAsia="ru-RU"/>
        </w:rPr>
        <w:t>Росреестр</w:t>
      </w:r>
      <w:proofErr w:type="spellEnd"/>
      <w:r w:rsidRPr="00CD2E42">
        <w:rPr>
          <w:rFonts w:ascii="Times New Roman" w:hAnsi="Times New Roman"/>
          <w:sz w:val="28"/>
          <w:szCs w:val="28"/>
          <w:lang w:eastAsia="ru-RU"/>
        </w:rPr>
        <w:t xml:space="preserve">, в том числе заявление о </w:t>
      </w:r>
      <w:proofErr w:type="spellStart"/>
      <w:r w:rsidRPr="00CD2E42">
        <w:rPr>
          <w:rFonts w:ascii="Times New Roman" w:hAnsi="Times New Roman"/>
          <w:sz w:val="28"/>
          <w:szCs w:val="28"/>
          <w:lang w:eastAsia="ru-RU"/>
        </w:rPr>
        <w:t>госрегистрации</w:t>
      </w:r>
      <w:proofErr w:type="spellEnd"/>
      <w:r w:rsidRPr="00CD2E42">
        <w:rPr>
          <w:rFonts w:ascii="Times New Roman" w:hAnsi="Times New Roman"/>
          <w:sz w:val="28"/>
          <w:szCs w:val="28"/>
          <w:lang w:eastAsia="ru-RU"/>
        </w:rPr>
        <w:t xml:space="preserve"> прав на земельный участок и дом в электронном виде.</w:t>
      </w:r>
      <w:proofErr w:type="gramEnd"/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  <w:t xml:space="preserve">Помощник прокурора </w:t>
      </w:r>
      <w:r>
        <w:rPr>
          <w:rFonts w:ascii="Times New Roman" w:hAnsi="Times New Roman"/>
          <w:sz w:val="28"/>
          <w:szCs w:val="28"/>
          <w:lang w:eastAsia="ru-RU"/>
        </w:rPr>
        <w:t>Быкова Д.О.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 w:rsidRPr="00CD2E42">
        <w:rPr>
          <w:rFonts w:ascii="Times New Roman" w:hAnsi="Times New Roman"/>
          <w:sz w:val="28"/>
          <w:szCs w:val="28"/>
          <w:lang w:eastAsia="ru-RU"/>
        </w:rPr>
        <w:tab/>
        <w:t xml:space="preserve">Льготы для людей </w:t>
      </w:r>
      <w:proofErr w:type="spellStart"/>
      <w:r w:rsidRPr="00CD2E42">
        <w:rPr>
          <w:rFonts w:ascii="Times New Roman" w:hAnsi="Times New Roman"/>
          <w:sz w:val="28"/>
          <w:szCs w:val="28"/>
          <w:lang w:eastAsia="ru-RU"/>
        </w:rPr>
        <w:t>предпенсионного</w:t>
      </w:r>
      <w:proofErr w:type="spellEnd"/>
      <w:r w:rsidRPr="00CD2E42">
        <w:rPr>
          <w:rFonts w:ascii="Times New Roman" w:hAnsi="Times New Roman"/>
          <w:sz w:val="28"/>
          <w:szCs w:val="28"/>
          <w:lang w:eastAsia="ru-RU"/>
        </w:rPr>
        <w:t xml:space="preserve"> возраста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 xml:space="preserve">По пенсионной реформе изменился возраст выхода на пенсию для граждан России в сторону его увеличения. Однако жителям района необходимо знать, что изменение возраста в налоговой сфере не повлекла изменения налоговых отношений. </w:t>
      </w:r>
      <w:proofErr w:type="gramStart"/>
      <w:r w:rsidRPr="00CD2E42">
        <w:rPr>
          <w:rFonts w:ascii="Times New Roman" w:hAnsi="Times New Roman"/>
          <w:sz w:val="28"/>
          <w:szCs w:val="28"/>
          <w:lang w:eastAsia="ru-RU"/>
        </w:rPr>
        <w:t>Граждане, достигшие 55 и 60 лет продолжают</w:t>
      </w:r>
      <w:proofErr w:type="gramEnd"/>
      <w:r w:rsidRPr="00CD2E42">
        <w:rPr>
          <w:rFonts w:ascii="Times New Roman" w:hAnsi="Times New Roman"/>
          <w:sz w:val="28"/>
          <w:szCs w:val="28"/>
          <w:lang w:eastAsia="ru-RU"/>
        </w:rPr>
        <w:t xml:space="preserve"> пользоваться налоговыми льготами как пенсионеры.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 xml:space="preserve">Категории граждан, имеющих право на льготы по налогу на имущество физических лиц, определяются </w:t>
      </w:r>
      <w:hyperlink r:id="rId26" w:history="1">
        <w:r w:rsidRPr="00CD2E42">
          <w:rPr>
            <w:rFonts w:ascii="Times New Roman" w:hAnsi="Times New Roman"/>
            <w:sz w:val="28"/>
            <w:szCs w:val="28"/>
            <w:lang w:eastAsia="ru-RU"/>
          </w:rPr>
          <w:t>ст. 407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 НК РФ.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2E42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hyperlink r:id="rId27" w:history="1">
        <w:proofErr w:type="spellStart"/>
        <w:r w:rsidRPr="00CD2E42">
          <w:rPr>
            <w:rFonts w:ascii="Times New Roman" w:hAnsi="Times New Roman"/>
            <w:sz w:val="28"/>
            <w:szCs w:val="28"/>
            <w:lang w:eastAsia="ru-RU"/>
          </w:rPr>
          <w:t>пп</w:t>
        </w:r>
        <w:proofErr w:type="spellEnd"/>
        <w:r w:rsidRPr="00CD2E42">
          <w:rPr>
            <w:rFonts w:ascii="Times New Roman" w:hAnsi="Times New Roman"/>
            <w:sz w:val="28"/>
            <w:szCs w:val="28"/>
            <w:lang w:eastAsia="ru-RU"/>
          </w:rPr>
          <w:t>. 10.1 п. 1 ст. 407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 НК РФ, введенному Федеральным </w:t>
      </w:r>
      <w:hyperlink r:id="rId28" w:history="1">
        <w:r w:rsidRPr="00CD2E42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 от 30.10.2018 N 378-ФЗ "О внесении изменений в статьи 391 и 407 части второй Налогового кодекса Российской Федерации", с 1 января 2019 г. в перечень льготных категорий включены физические лица, соответствующие условиям, необходимым для назначения пенсии в соответствии с законодательством РФ, действовавшим на 31 декабря 2018 г.</w:t>
      </w:r>
      <w:proofErr w:type="gramEnd"/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Если раньше право на льготы по налогу на имущество физических лиц предоставлялось пенсионерам, то с 1 января 2019 г. женщины, достигшие возраста 55 лет, и мужчины 60 лет также получили право на льготы.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Налоговая льгота предоставляется в размере суммы налога, которая подлежит уплате, в отношении объекта налогообложения, находящегося в собственности и не используемого в предпринимательской деятельности (</w:t>
      </w:r>
      <w:hyperlink r:id="rId29" w:history="1">
        <w:r w:rsidRPr="00CD2E42">
          <w:rPr>
            <w:rFonts w:ascii="Times New Roman" w:hAnsi="Times New Roman"/>
            <w:sz w:val="28"/>
            <w:szCs w:val="28"/>
            <w:lang w:eastAsia="ru-RU"/>
          </w:rPr>
          <w:t>п. 2 ст. 407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 НК РФ).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Причем освобождается от уплаты налога на имущество один объект недвижимости каждого вида по выбору гражданина (</w:t>
      </w:r>
      <w:hyperlink r:id="rId30" w:history="1">
        <w:r w:rsidRPr="00CD2E42">
          <w:rPr>
            <w:rFonts w:ascii="Times New Roman" w:hAnsi="Times New Roman"/>
            <w:sz w:val="28"/>
            <w:szCs w:val="28"/>
            <w:lang w:eastAsia="ru-RU"/>
          </w:rPr>
          <w:t>п. 3 ст. 407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 НК РФ).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 xml:space="preserve">Виды недвижимости, в отношении которых предоставляется льгота, приведены в </w:t>
      </w:r>
      <w:hyperlink r:id="rId31" w:history="1">
        <w:r w:rsidRPr="00CD2E42">
          <w:rPr>
            <w:rFonts w:ascii="Times New Roman" w:hAnsi="Times New Roman"/>
            <w:sz w:val="28"/>
            <w:szCs w:val="28"/>
            <w:lang w:eastAsia="ru-RU"/>
          </w:rPr>
          <w:t>п. 4 ст. 407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 НК РФ. К ним относятся, например: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- квартира или ее часть, комната;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- жилой дом или его часть;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 xml:space="preserve">- гараж или </w:t>
      </w:r>
      <w:proofErr w:type="spellStart"/>
      <w:r w:rsidRPr="00CD2E42">
        <w:rPr>
          <w:rFonts w:ascii="Times New Roman" w:hAnsi="Times New Roman"/>
          <w:sz w:val="28"/>
          <w:szCs w:val="28"/>
          <w:lang w:eastAsia="ru-RU"/>
        </w:rPr>
        <w:t>машино-место</w:t>
      </w:r>
      <w:proofErr w:type="spellEnd"/>
      <w:r w:rsidRPr="00CD2E42">
        <w:rPr>
          <w:rFonts w:ascii="Times New Roman" w:hAnsi="Times New Roman"/>
          <w:sz w:val="28"/>
          <w:szCs w:val="28"/>
          <w:lang w:eastAsia="ru-RU"/>
        </w:rPr>
        <w:t>;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- хозяйственная постройка площадью не более 50 кв. м на земельных участках для ведения личного подсобного хозяйства, огородничества, садоводства или индивидуального жилищного строительства и др.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Другими словами, из каждого вида недвижимости можно выбрать по одному объекту, на который налог не будет начисляться.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С 1 января 2019 г. введены также льготы по земельному налогу для вышеуказанных граждан (</w:t>
      </w:r>
      <w:proofErr w:type="spellStart"/>
      <w:r w:rsidR="00BB34CF" w:rsidRPr="00CD2E42">
        <w:rPr>
          <w:rFonts w:ascii="Times New Roman" w:hAnsi="Times New Roman"/>
          <w:sz w:val="28"/>
          <w:szCs w:val="28"/>
        </w:rPr>
        <w:fldChar w:fldCharType="begin"/>
      </w:r>
      <w:r w:rsidRPr="00CD2E42">
        <w:rPr>
          <w:rFonts w:ascii="Times New Roman" w:hAnsi="Times New Roman"/>
          <w:sz w:val="28"/>
          <w:szCs w:val="28"/>
        </w:rPr>
        <w:instrText>HYPERLINK "consultantplus://offline/ref=D4CFFB927B4993C2339FD34BA59C9DD36BBB10AAEE90F1EACAB42563964EAB95EDB938E390B7657FEBDED3C3D11DFC9A435413119337F9CDu9B"</w:instrText>
      </w:r>
      <w:r w:rsidR="00BB34CF" w:rsidRPr="00CD2E42">
        <w:rPr>
          <w:rFonts w:ascii="Times New Roman" w:hAnsi="Times New Roman"/>
          <w:sz w:val="28"/>
          <w:szCs w:val="28"/>
        </w:rPr>
        <w:fldChar w:fldCharType="separate"/>
      </w:r>
      <w:r w:rsidRPr="00CD2E42">
        <w:rPr>
          <w:rFonts w:ascii="Times New Roman" w:hAnsi="Times New Roman"/>
          <w:sz w:val="28"/>
          <w:szCs w:val="28"/>
          <w:lang w:eastAsia="ru-RU"/>
        </w:rPr>
        <w:t>пп</w:t>
      </w:r>
      <w:proofErr w:type="spellEnd"/>
      <w:r w:rsidRPr="00CD2E42">
        <w:rPr>
          <w:rFonts w:ascii="Times New Roman" w:hAnsi="Times New Roman"/>
          <w:sz w:val="28"/>
          <w:szCs w:val="28"/>
          <w:lang w:eastAsia="ru-RU"/>
        </w:rPr>
        <w:t>. 9 п. 5 ст. 391</w:t>
      </w:r>
      <w:r w:rsidR="00BB34CF" w:rsidRPr="00CD2E42">
        <w:rPr>
          <w:rFonts w:ascii="Times New Roman" w:hAnsi="Times New Roman"/>
          <w:sz w:val="28"/>
          <w:szCs w:val="28"/>
        </w:rPr>
        <w:fldChar w:fldCharType="end"/>
      </w:r>
      <w:r w:rsidRPr="00CD2E42">
        <w:rPr>
          <w:rFonts w:ascii="Times New Roman" w:hAnsi="Times New Roman"/>
          <w:sz w:val="28"/>
          <w:szCs w:val="28"/>
          <w:lang w:eastAsia="ru-RU"/>
        </w:rPr>
        <w:t xml:space="preserve"> НК РФ). При расчете земельного налога для них налоговая база уменьшается на величину кадастровой стоимости 600 кв. м площади земельного участка. Получить льготу можно по одному земельному участку по выбору гражданина (</w:t>
      </w:r>
      <w:hyperlink r:id="rId32" w:history="1">
        <w:r w:rsidRPr="00CD2E42">
          <w:rPr>
            <w:rFonts w:ascii="Times New Roman" w:hAnsi="Times New Roman"/>
            <w:sz w:val="28"/>
            <w:szCs w:val="28"/>
            <w:lang w:eastAsia="ru-RU"/>
          </w:rPr>
          <w:t>п. 6.1 ст. 391</w:t>
        </w:r>
      </w:hyperlink>
      <w:r w:rsidRPr="00CD2E42">
        <w:rPr>
          <w:rFonts w:ascii="Times New Roman" w:hAnsi="Times New Roman"/>
          <w:sz w:val="28"/>
          <w:szCs w:val="28"/>
          <w:lang w:eastAsia="ru-RU"/>
        </w:rPr>
        <w:t xml:space="preserve"> НК РФ).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>Чтобы воспользоваться льготами, следует обратиться с заявлением в налоговую инспекцию.</w:t>
      </w: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2A76" w:rsidRPr="00CD2E42" w:rsidRDefault="00512A76" w:rsidP="00512A76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CD2E42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Помощник прокурора Быкова Д.О.</w:t>
      </w:r>
    </w:p>
    <w:sectPr w:rsidR="00512A76" w:rsidRPr="00CD2E42" w:rsidSect="00F7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A76"/>
    <w:rsid w:val="0002676A"/>
    <w:rsid w:val="0023059F"/>
    <w:rsid w:val="00231E4C"/>
    <w:rsid w:val="003661B6"/>
    <w:rsid w:val="00512A76"/>
    <w:rsid w:val="00BB34CF"/>
    <w:rsid w:val="00C678F6"/>
    <w:rsid w:val="00F7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76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CFFB927B4993C2339FD34BA59C9DD36BBA14AFEE91F1EACAB42563964EAB95EDB938E396BE657DE281D6D6C045F09C5A4B100D8F35FBDBC2u4B" TargetMode="External"/><Relationship Id="rId13" Type="http://schemas.openxmlformats.org/officeDocument/2006/relationships/hyperlink" Target="consultantplus://offline/ref=D4CFFB927B4993C2339FD34BA59C9DD36BBA1CACED92F1EACAB42563964EAB95EDB938E396BF647DE081D6D6C045F09C5A4B100D8F35FBDBC2u4B" TargetMode="External"/><Relationship Id="rId18" Type="http://schemas.openxmlformats.org/officeDocument/2006/relationships/hyperlink" Target="consultantplus://offline/ref=D4CFFB927B4993C2339FD34BA59C9DD36BBC14A8E991F1EACAB42563964EAB95EDB938E396BF667DE881D6D6C045F09C5A4B100D8F35FBDBC2u4B" TargetMode="External"/><Relationship Id="rId26" Type="http://schemas.openxmlformats.org/officeDocument/2006/relationships/hyperlink" Target="consultantplus://offline/ref=D4CFFB927B4993C2339FD34BA59C9DD36BBB10AAEE90F1EACAB42563964EAB95EDB938E396BC6E7AEBDED3C3D11DFC9A435413119337F9CDu9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4CFFB927B4993C2339FD34BA59C9DD36BBA14AFEE91F1EACAB42563964EAB95EDB938E396BE607EE181D6D6C045F09C5A4B100D8F35FBDBC2u4B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D4CFFB927B4993C2339FD34BA59C9DD36BBA14AFEE91F1EACAB42563964EAB95EDB938E396BE657EE181D6D6C045F09C5A4B100D8F35FBDBC2u4B" TargetMode="External"/><Relationship Id="rId12" Type="http://schemas.openxmlformats.org/officeDocument/2006/relationships/hyperlink" Target="consultantplus://offline/ref=D4CFFB927B4993C2339FD34BA59C9DD36BBA1CACED92F1EACAB42563964EAB95EDB938E396BF6579E181D6D6C045F09C5A4B100D8F35FBDBC2u4B" TargetMode="External"/><Relationship Id="rId17" Type="http://schemas.openxmlformats.org/officeDocument/2006/relationships/hyperlink" Target="consultantplus://offline/ref=D4CFFB927B4993C2339FD34BA59C9DD36BBA1CACED92F1EACAB42563964EAB95EDB938E396BF647DE081D6D6C045F09C5A4B100D8F35FBDBC2u4B" TargetMode="External"/><Relationship Id="rId25" Type="http://schemas.openxmlformats.org/officeDocument/2006/relationships/hyperlink" Target="consultantplus://offline/ref=D4CFFB927B4993C2339FD34BA59C9DD36BBB15AEEA9DF1EACAB42563964EAB95EDB938E093BA6F74B4DBC6D28911FA835C570F0D9135CFuBB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4CFFB927B4993C2339FD34BA59C9DD36BBA1CACED92F1EACAB42563964EAB95EDB938E697BD6D2BB1CED78A8517E39C5F4B130F93C3u7B" TargetMode="External"/><Relationship Id="rId20" Type="http://schemas.openxmlformats.org/officeDocument/2006/relationships/hyperlink" Target="consultantplus://offline/ref=D4CFFB927B4993C2339FD34BA59C9DD36BBC14A8E991F1EACAB42563964EAB95EDB938E396BF627AE981D6D6C045F09C5A4B100D8F35FBDBC2u4B" TargetMode="External"/><Relationship Id="rId29" Type="http://schemas.openxmlformats.org/officeDocument/2006/relationships/hyperlink" Target="consultantplus://offline/ref=D4CFFB927B4993C2339FD34BA59C9DD36BBB10AAEE90F1EACAB42563964EAB95EDB938E396BB667DEBDED3C3D11DFC9A435413119337F9CDu9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4CFFB927B4993C2339FD34BA59C9DD36BBA14AFEE91F1EACAB42563964EAB95EDB938E396BE657FE481D6D6C045F09C5A4B100D8F35FBDBC2u4B" TargetMode="External"/><Relationship Id="rId11" Type="http://schemas.openxmlformats.org/officeDocument/2006/relationships/hyperlink" Target="consultantplus://offline/ref=D4CFFB927B4993C2339FD34BA59C9DD36BBA1CACED92F1EACAB42563964EAB95EDB938E390BA6D2BB1CED78A8517E39C5F4B130F93C3u7B" TargetMode="External"/><Relationship Id="rId24" Type="http://schemas.openxmlformats.org/officeDocument/2006/relationships/hyperlink" Target="consultantplus://offline/ref=D4CFFB927B4993C2339FD34BA59C9DD36BBB15AEEA9DF1EACAB42563964EAB95EDB938E09FBE6174B4DBC6D28911FA835C570F0D9135CFuBB" TargetMode="External"/><Relationship Id="rId32" Type="http://schemas.openxmlformats.org/officeDocument/2006/relationships/hyperlink" Target="consultantplus://offline/ref=D4CFFB927B4993C2339FD34BA59C9DD36BBB10AAEE90F1EACAB42563964EAB95EDB938E393BC607FEBDED3C3D11DFC9A435413119337F9CDu9B" TargetMode="External"/><Relationship Id="rId5" Type="http://schemas.openxmlformats.org/officeDocument/2006/relationships/hyperlink" Target="consultantplus://offline/ref=D4CFFB927B4993C2339FD34BA59C9DD36BBA14AFEE91F1EACAB42563964EAB95EDB938E396BE657FE181D6D6C045F09C5A4B100D8F35FBDBC2u4B" TargetMode="External"/><Relationship Id="rId15" Type="http://schemas.openxmlformats.org/officeDocument/2006/relationships/hyperlink" Target="consultantplus://offline/ref=D4CFFB927B4993C2339FD34BA59C9DD36BBB17AFE992F1EACAB42563964EAB95EDB938E396BF627BE281D6D6C045F09C5A4B100D8F35FBDBC2u4B" TargetMode="External"/><Relationship Id="rId23" Type="http://schemas.openxmlformats.org/officeDocument/2006/relationships/hyperlink" Target="consultantplus://offline/ref=D4CFFB927B4993C2339FD34BA59C9DD36BBB15AEEA9DF1EACAB42563964EAB95FFB960EF97B8787EE294808786C1u0B" TargetMode="External"/><Relationship Id="rId28" Type="http://schemas.openxmlformats.org/officeDocument/2006/relationships/hyperlink" Target="consultantplus://offline/ref=D4CFFB927B4993C2339FD34BA59C9DD36BBF14ACEC91F1EACAB42563964EAB95EDB938E396BF667EE281D6D6C045F09C5A4B100D8F35FBDBC2u4B" TargetMode="External"/><Relationship Id="rId10" Type="http://schemas.openxmlformats.org/officeDocument/2006/relationships/hyperlink" Target="consultantplus://offline/ref=D4CFFB927B4993C2339FD34BA59C9DD36BBA1CACED92F1EACAB42563964EAB95EDB938E395BB6D2BB1CED78A8517E39C5F4B130F93C3u7B" TargetMode="External"/><Relationship Id="rId19" Type="http://schemas.openxmlformats.org/officeDocument/2006/relationships/hyperlink" Target="consultantplus://offline/ref=D4CFFB927B4993C2339FD34BA59C9DD36BBC14A8E991F1EACAB42563964EAB95EDB938E396BF627AE681D6D6C045F09C5A4B100D8F35FBDBC2u4B" TargetMode="External"/><Relationship Id="rId31" Type="http://schemas.openxmlformats.org/officeDocument/2006/relationships/hyperlink" Target="consultantplus://offline/ref=D4CFFB927B4993C2339FD34BA59C9DD36BBB10AAEE90F1EACAB42563964EAB95EDB938E396BB667BEBDED3C3D11DFC9A435413119337F9CDu9B" TargetMode="External"/><Relationship Id="rId4" Type="http://schemas.openxmlformats.org/officeDocument/2006/relationships/hyperlink" Target="consultantplus://offline/ref=D4CFFB927B4993C2339FD34BA59C9DD36BBA14AFEE91F1EACAB42563964EAB95EDB938E396BE6477E881D6D6C045F09C5A4B100D8F35FBDBC2u4B" TargetMode="External"/><Relationship Id="rId9" Type="http://schemas.openxmlformats.org/officeDocument/2006/relationships/hyperlink" Target="consultantplus://offline/ref=D4CFFB927B4993C2339FD34BA59C9DD36BBA1CACED92F1EACAB42563964EAB95EDB938E395BB6D2BB1CED78A8517E39C5F4B130F93C3u7B" TargetMode="External"/><Relationship Id="rId14" Type="http://schemas.openxmlformats.org/officeDocument/2006/relationships/hyperlink" Target="consultantplus://offline/ref=D4CFFB927B4993C2339FD34BA59C9DD36BBA1CACED92F1EACAB42563964EAB95EDB938E396BF6279E581D6D6C045F09C5A4B100D8F35FBDBC2u4B" TargetMode="External"/><Relationship Id="rId22" Type="http://schemas.openxmlformats.org/officeDocument/2006/relationships/hyperlink" Target="consultantplus://offline/ref=D4CFFB927B4993C2339FD34BA59C9DD36BBB15AEEA9DF1EACAB42563964EAB95EDB938E09EB86074B4DBC6D28911FA835C570F0D9135CFuBB" TargetMode="External"/><Relationship Id="rId27" Type="http://schemas.openxmlformats.org/officeDocument/2006/relationships/hyperlink" Target="consultantplus://offline/ref=D4CFFB927B4993C2339FD34BA59C9DD36BBB10AAEE90F1EACAB42563964EAB95EDB938E390B7657DEBDED3C3D11DFC9A435413119337F9CDu9B" TargetMode="External"/><Relationship Id="rId30" Type="http://schemas.openxmlformats.org/officeDocument/2006/relationships/hyperlink" Target="consultantplus://offline/ref=D4CFFB927B4993C2339FD34BA59C9DD36BBB10AAEE90F1EACAB42563964EAB95EDB938E396BB667CEBDED3C3D11DFC9A435413119337F9CDu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3342</Words>
  <Characters>19052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3</cp:revision>
  <dcterms:created xsi:type="dcterms:W3CDTF">2021-07-19T09:58:00Z</dcterms:created>
  <dcterms:modified xsi:type="dcterms:W3CDTF">2021-07-19T10:43:00Z</dcterms:modified>
</cp:coreProperties>
</file>