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245" w:rsidRPr="00CA1C37" w:rsidRDefault="00882245" w:rsidP="00CA1C37">
      <w:pPr>
        <w:spacing w:after="0" w:line="240" w:lineRule="auto"/>
        <w:ind w:left="4820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Главам</w:t>
      </w:r>
      <w:r w:rsidR="005A42D2" w:rsidRPr="00CA1C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42D2" w:rsidRPr="00CA1C37">
        <w:rPr>
          <w:rFonts w:ascii="Times New Roman" w:hAnsi="Times New Roman"/>
          <w:sz w:val="28"/>
          <w:szCs w:val="28"/>
        </w:rPr>
        <w:t>Баклушеского</w:t>
      </w:r>
      <w:proofErr w:type="spellEnd"/>
      <w:r w:rsidR="005A42D2" w:rsidRPr="00CA1C37">
        <w:rPr>
          <w:rFonts w:ascii="Times New Roman" w:hAnsi="Times New Roman"/>
          <w:sz w:val="28"/>
          <w:szCs w:val="28"/>
        </w:rPr>
        <w:t>, Волчанского, Доволе</w:t>
      </w:r>
      <w:r w:rsidR="00ED28EA" w:rsidRPr="00CA1C37">
        <w:rPr>
          <w:rFonts w:ascii="Times New Roman" w:hAnsi="Times New Roman"/>
          <w:sz w:val="28"/>
          <w:szCs w:val="28"/>
        </w:rPr>
        <w:t xml:space="preserve">нского, Ильинского, </w:t>
      </w:r>
      <w:proofErr w:type="spellStart"/>
      <w:r w:rsidR="00ED28EA" w:rsidRPr="00CA1C37">
        <w:rPr>
          <w:rFonts w:ascii="Times New Roman" w:hAnsi="Times New Roman"/>
          <w:sz w:val="28"/>
          <w:szCs w:val="28"/>
        </w:rPr>
        <w:t>Индерского</w:t>
      </w:r>
      <w:proofErr w:type="spellEnd"/>
      <w:r w:rsidR="00ED28EA"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Красногривенского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Согорнского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Суздальского, </w:t>
      </w:r>
      <w:proofErr w:type="spellStart"/>
      <w:r w:rsidRPr="00CA1C37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Утянского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Шагальского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1C37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CA1C37">
        <w:rPr>
          <w:rFonts w:ascii="Times New Roman" w:hAnsi="Times New Roman"/>
          <w:sz w:val="28"/>
          <w:szCs w:val="28"/>
        </w:rPr>
        <w:t xml:space="preserve"> сельских советов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681F33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56182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6B42B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255319">
        <w:rPr>
          <w:rFonts w:ascii="Times New Roman" w:hAnsi="Times New Roman"/>
          <w:sz w:val="28"/>
          <w:szCs w:val="28"/>
        </w:rPr>
        <w:tab/>
      </w:r>
      <w:r w:rsidR="00255319">
        <w:rPr>
          <w:rFonts w:ascii="Times New Roman" w:hAnsi="Times New Roman"/>
          <w:sz w:val="28"/>
          <w:szCs w:val="28"/>
        </w:rPr>
        <w:tab/>
        <w:t>05-55-202</w:t>
      </w:r>
      <w:r>
        <w:rPr>
          <w:rFonts w:ascii="Times New Roman" w:hAnsi="Times New Roman"/>
          <w:sz w:val="28"/>
          <w:szCs w:val="28"/>
        </w:rPr>
        <w:t>5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 xml:space="preserve">Во </w:t>
      </w:r>
      <w:proofErr w:type="gramStart"/>
      <w:r w:rsidRPr="00CA1C37">
        <w:rPr>
          <w:rFonts w:ascii="Times New Roman" w:hAnsi="Times New Roman"/>
          <w:sz w:val="28"/>
          <w:szCs w:val="28"/>
        </w:rPr>
        <w:t>исполнение  приказа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 прокурора области от 18.02.2014 № 18 «Об организации работы по правовому обеспечению в прокуратуре Новосибирской области» направляю статью для  публикации в </w:t>
      </w:r>
      <w:r w:rsidRPr="00CA1C37">
        <w:rPr>
          <w:rFonts w:ascii="Times New Roman" w:hAnsi="Times New Roman"/>
          <w:b/>
          <w:sz w:val="28"/>
          <w:szCs w:val="28"/>
          <w:u w:val="single"/>
        </w:rPr>
        <w:t>рубрике «ПРОКУРАТУРА РАЗЪЯСНЯЕТ…»</w:t>
      </w:r>
      <w:r w:rsidRPr="00CA1C37">
        <w:rPr>
          <w:rFonts w:ascii="Times New Roman" w:hAnsi="Times New Roman"/>
          <w:sz w:val="28"/>
          <w:szCs w:val="28"/>
        </w:rPr>
        <w:t xml:space="preserve"> на сайтах Ваших органов местного самоуправления в сети интернет.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ab/>
        <w:t xml:space="preserve">Информацию о размещении указанных статей с копиями публикаций с сайтов местного </w:t>
      </w:r>
      <w:proofErr w:type="gramStart"/>
      <w:r w:rsidRPr="00CA1C37">
        <w:rPr>
          <w:rFonts w:ascii="Times New Roman" w:hAnsi="Times New Roman"/>
          <w:sz w:val="28"/>
          <w:szCs w:val="28"/>
        </w:rPr>
        <w:t>самоуправления  прошу</w:t>
      </w:r>
      <w:proofErr w:type="gramEnd"/>
      <w:r w:rsidRPr="00CA1C37">
        <w:rPr>
          <w:rFonts w:ascii="Times New Roman" w:hAnsi="Times New Roman"/>
          <w:sz w:val="28"/>
          <w:szCs w:val="28"/>
        </w:rPr>
        <w:t xml:space="preserve"> представить в прокуратуру района.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 xml:space="preserve">Приложение: в электронном виде.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8EA" w:rsidRPr="00CA1C37" w:rsidRDefault="00ED28EA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 xml:space="preserve">Заместитель прокурора  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C37"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   М.Н. Русин</w:t>
      </w: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CA1C37" w:rsidRDefault="00882245" w:rsidP="00CA1C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Pr="0041190F" w:rsidRDefault="00882245" w:rsidP="004119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245" w:rsidRDefault="0088224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90F">
        <w:rPr>
          <w:rFonts w:ascii="Times New Roman" w:hAnsi="Times New Roman"/>
          <w:sz w:val="28"/>
          <w:szCs w:val="28"/>
        </w:rPr>
        <w:t>М.Н. Русин, тел. 20-127</w:t>
      </w: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8211D5">
        <w:rPr>
          <w:bCs/>
          <w:sz w:val="28"/>
          <w:szCs w:val="28"/>
        </w:rPr>
        <w:lastRenderedPageBreak/>
        <w:t>Приватизация служебного жилого помещения</w:t>
      </w:r>
    </w:p>
    <w:p w:rsidR="00561825" w:rsidRPr="008211D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Служебные жилые помещения предназначены для проживания граждан, состоящих в трудовых отношениях с органами госвласти и местного самоуправления, государственными и муниципальными предприятиями и учреждениями, в связи с прохождением службы, назначением на государственную должность либо избранием на выборные должности в органах власти. Служебные жилые помещения относятся к жилым помещениям специализированного жилищного фонда (п. 2 ч. 2 ст. 19, п. 1 ч. 1 ст. 92, ст. 93 ЖК РФ).</w:t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1D5">
        <w:rPr>
          <w:sz w:val="28"/>
          <w:szCs w:val="28"/>
        </w:rPr>
        <w:t>По общему правилу не подлежат приватизации служебные жилые помещения, за исключением жилищного фонда совхозов и других сельскохозяйственных предприятий, к ним приравненных. Однако приватизация служебного жилья (жилья, утратившего статус служебного) возможна в следующих случаях (ст. ст. 4, 18 Закона от 04.07.1991 N 1541-1; ч. 1 ст. 7 Закона от 29.12.2004 N 189-ФЗ; Обзор, утв. Президиумом Верховного Суда РФ 20.11.2013):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Собственник жилищного фонда или уполномоченный им орган с согласия собственника принимает решение о приватизации служебного жилого помещения.</w:t>
      </w:r>
    </w:p>
    <w:p w:rsidR="00561825" w:rsidRPr="008211D5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>При этом необходимо учитывать, что принятие соответствующего решения - право, а не обязанность собственников помещений.</w:t>
      </w:r>
    </w:p>
    <w:p w:rsidR="00561825" w:rsidRPr="008211D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211D5">
        <w:rPr>
          <w:sz w:val="28"/>
          <w:szCs w:val="28"/>
        </w:rPr>
        <w:t xml:space="preserve">Служебное жилое помещение находится в здании, которое принадлежало государственным или муниципальным </w:t>
      </w:r>
      <w:proofErr w:type="gramStart"/>
      <w:r w:rsidRPr="008211D5">
        <w:rPr>
          <w:sz w:val="28"/>
          <w:szCs w:val="28"/>
        </w:rPr>
        <w:t>предприятиям</w:t>
      </w:r>
      <w:proofErr w:type="gramEnd"/>
      <w:r w:rsidRPr="008211D5">
        <w:rPr>
          <w:sz w:val="28"/>
          <w:szCs w:val="28"/>
        </w:rPr>
        <w:t xml:space="preserve"> или учреждениям и было передано в ведение органов местного самоуправления, то есть в муниципальную собственность. Такие жилые помещения утрачивают статус служебных и вне зависимости от даты их передачи в муниципальную собственности и даты предоставления гражданам на законных основаниях могут быть приобретены ими в собственность в порядке приватизации.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1825" w:rsidRPr="008211D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</w:r>
      <w:r w:rsidR="00537874">
        <w:rPr>
          <w:sz w:val="28"/>
          <w:szCs w:val="28"/>
        </w:rPr>
        <w:tab/>
        <w:t xml:space="preserve">    </w:t>
      </w:r>
      <w:r w:rsidR="009A546A">
        <w:rPr>
          <w:sz w:val="28"/>
          <w:szCs w:val="28"/>
        </w:rPr>
        <w:tab/>
        <w:t>А.В. Князев</w:t>
      </w:r>
      <w:r>
        <w:rPr>
          <w:sz w:val="28"/>
          <w:szCs w:val="28"/>
        </w:rPr>
        <w:tab/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842965">
        <w:rPr>
          <w:bCs/>
          <w:sz w:val="28"/>
          <w:szCs w:val="28"/>
        </w:rPr>
        <w:lastRenderedPageBreak/>
        <w:t>Ответственность за вред, причиненный укусами собак</w:t>
      </w:r>
    </w:p>
    <w:p w:rsidR="00561825" w:rsidRPr="00842965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Владельцы (далее также - хозяева) животных обязаны принимать меры, обеспечивающие безопасность окружающих людей и животных. Например, выводить собаку на прогулку нужно на поводке, спускать с которого можно только в малолюдных местах. Злобным собакам при этом следует надевать намордник. Вред, причиненный здоровью граждан, или ущерб, нанесенный собаками и кошками имуществу, возмещается в установленном порядке (ст. 8, ч. 8 ст. 13 Закона от 27.12.2018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После получения медицинской помощи попросите врача подробно зафиксировать повреждения от укуса собаки. Обратитесь в медицинскую организацию за получением справки о факте вашего обращения за медицинской помощью или выписки из журнала регистрации вызовов скорой помощи, а также возьмите у врача письменное назначение лекарственных препаратов (ч. 1, 5 ст. 22, п. 4 ч. 2 ст. 73, п. 3 ст. 78 Закона от 21.11.2011 N 323-ФЗ; </w:t>
      </w:r>
      <w:proofErr w:type="spellStart"/>
      <w:r w:rsidRPr="00842965">
        <w:rPr>
          <w:sz w:val="28"/>
          <w:szCs w:val="28"/>
        </w:rPr>
        <w:t>пп</w:t>
      </w:r>
      <w:proofErr w:type="spellEnd"/>
      <w:r w:rsidRPr="00842965">
        <w:rPr>
          <w:sz w:val="28"/>
          <w:szCs w:val="28"/>
        </w:rPr>
        <w:t>. "а" п. 11 Порядка, утв. Приказом Минздрава России от 14.09.2020 N 972н).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За нарушение требований законодательства об ответственном обращении с животными владельцы животных и иные лица несут, в частности, административную и уголовную ответственность (ст. 21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Так, уголовная ответственность предусмотрена за следующие деяния (ч. 1 ст. 111, ч. 1 ст. 112, ч. 1 ст. 115, ч. 1 ст. 118 УК РФ):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 тяжкого вреда здоровью, но вызвавшего длительное расстройство здоровья или значительную стойкую утрату общей трудоспособности менее чем на одну треть;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причинение тяжкого вреда здоровью по неосторожности;</w:t>
      </w:r>
    </w:p>
    <w:p w:rsidR="00561825" w:rsidRPr="00842965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владельца собаки к уголовной ответственности обратитесь к сотрудникам полиции (п. 1 ч. 1 ст. 40, п. 1 ч. 3 ст. 150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проверке сообщения о преступлении сотрудники полиции вправе, в частности, получать объяснения, назначать судебную экспертизу, принимать участие в ее проведении и получать заключение эксперта, </w:t>
      </w:r>
      <w:r w:rsidRPr="00842965">
        <w:rPr>
          <w:sz w:val="28"/>
          <w:szCs w:val="28"/>
        </w:rPr>
        <w:lastRenderedPageBreak/>
        <w:t>осматривать место происшествия, а также документы и предметы (ч. 1 ст. 144 УПК РФ; п. п. 3 - 4 ч. 1 ст. 13 Закона от 07.02.2011 N 3-ФЗ).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(ч. 1 ст. 55 ГПК РФ; ч. 4 ст. 144, ч. 1, 4 ст. 148 УПК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отсутствии признаков уголовно наказуемого деяния нарушение требований законодательства в области обращения с животными, повлекшее причинение вреда жизни или здоровью граждан либо имуществу, влечет наложение административного штрафа. Данная административная ответственность не применяется к владельцу животного в случае, если такое нарушение допущено в результате действий (бездействия) иного лица, осуществляющего либо обязанного по поручению владельца животного осуществлять непосредственный надзор за ним, а также в случае, если животное выбыло из владения лица в результате противоправных действий других лиц.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привлечения виновного лица к административной ответственности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обратиться, в частности, в орган, осуществляющий региональный государственный контроль (надзор) в области обращения с животными в вашем субъекте РФ. (ч. 3 ст. 8.52, примечание к ст. 8.52, ч. 1 ст. 23.96 КоАП РФ; ч. 3, п. 2 ч. 6 ст. 19 Закона N 498-ФЗ).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Кроме того, в субъектах РФ действуют региональные законы об административных правонарушениях, устанавливающие ответственность за нарушение правил содержания домашних животных. Дела о таких административных правонарушениях возбуждают, в частности, сотрудники полиции</w:t>
      </w:r>
      <w:r>
        <w:rPr>
          <w:sz w:val="28"/>
          <w:szCs w:val="28"/>
        </w:rPr>
        <w:t xml:space="preserve"> и должностные лица органов местного самоуправления</w:t>
      </w:r>
      <w:r w:rsidRPr="00842965">
        <w:rPr>
          <w:sz w:val="28"/>
          <w:szCs w:val="28"/>
        </w:rPr>
        <w:t>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 также п</w:t>
      </w:r>
      <w:r w:rsidRPr="00842965">
        <w:rPr>
          <w:sz w:val="28"/>
          <w:szCs w:val="28"/>
        </w:rPr>
        <w:t>олучит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документы по </w:t>
      </w:r>
      <w:proofErr w:type="gramStart"/>
      <w:r w:rsidRPr="00842965">
        <w:rPr>
          <w:sz w:val="28"/>
          <w:szCs w:val="28"/>
        </w:rPr>
        <w:t>рассмотрению  обращения</w:t>
      </w:r>
      <w:proofErr w:type="gramEnd"/>
      <w:r w:rsidRPr="00842965">
        <w:rPr>
          <w:sz w:val="28"/>
          <w:szCs w:val="28"/>
        </w:rPr>
        <w:t xml:space="preserve"> по факту укуса собаки (постановление о возбуждении или об отказе в возбуждении уголовного дела, постановление о привлечении хозяина собаки к административной ответственности).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пострадавший вправе</w:t>
      </w:r>
      <w:r w:rsidRPr="00842965">
        <w:rPr>
          <w:sz w:val="28"/>
          <w:szCs w:val="28"/>
        </w:rPr>
        <w:t xml:space="preserve"> требовать от хозяина собаки возмещения (ст. 151, п. 1 ст. 1064 ГК РФ):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вреда, причиненного здоровью и имуществу;</w:t>
      </w:r>
    </w:p>
    <w:p w:rsidR="00561825" w:rsidRPr="00842965" w:rsidRDefault="00561825" w:rsidP="00561825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морального вреда (то есть физических или нравственных страданий).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причинении увечья или ином повреждении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связанные с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 (п. 1 ст. 1085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При оценке вреда, причиненного имуществу гражданина, может </w:t>
      </w:r>
      <w:r w:rsidRPr="00842965">
        <w:rPr>
          <w:sz w:val="28"/>
          <w:szCs w:val="28"/>
        </w:rPr>
        <w:lastRenderedPageBreak/>
        <w:t>учитываться также стоимость поврежденных вещей.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подтверждения размера ущерба необходимо собрать документы, подтверждающие его стоимость. 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При определении размера компенсации морального вреда учитывается тяжесть последствий от укусов, наличие у хозяина собаки умысла причинить вред здоровью потерпевшего, материальное положение хозяина собаки и другие заслуживающие внимание обстоятельства (ст. 151 ГК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п</w:t>
      </w:r>
      <w:r w:rsidRPr="00842965">
        <w:rPr>
          <w:sz w:val="28"/>
          <w:szCs w:val="28"/>
        </w:rPr>
        <w:t>одготов</w:t>
      </w:r>
      <w:r>
        <w:rPr>
          <w:sz w:val="28"/>
          <w:szCs w:val="28"/>
        </w:rPr>
        <w:t>и</w:t>
      </w:r>
      <w:r w:rsidRPr="00842965">
        <w:rPr>
          <w:sz w:val="28"/>
          <w:szCs w:val="28"/>
        </w:rPr>
        <w:t>т</w:t>
      </w:r>
      <w:r>
        <w:rPr>
          <w:sz w:val="28"/>
          <w:szCs w:val="28"/>
        </w:rPr>
        <w:t xml:space="preserve">ь </w:t>
      </w:r>
      <w:r w:rsidRPr="00842965">
        <w:rPr>
          <w:sz w:val="28"/>
          <w:szCs w:val="28"/>
        </w:rPr>
        <w:t>претензию, в которой 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 xml:space="preserve"> требование возместить вред здоровью и (или) имуществу и моральный вред.</w:t>
      </w:r>
      <w:r>
        <w:rPr>
          <w:sz w:val="28"/>
          <w:szCs w:val="28"/>
        </w:rPr>
        <w:t xml:space="preserve"> Необходимо</w:t>
      </w:r>
      <w:r w:rsidRPr="0084296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2965">
        <w:rPr>
          <w:sz w:val="28"/>
          <w:szCs w:val="28"/>
        </w:rPr>
        <w:t>риложит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к претензии копии документов, подтверждающих размер вреда, причиненного укусами собаки вам и (или) вашему имуществу.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Претензию можно передать непосредственно хозяину собаки. В этом случае </w:t>
      </w:r>
      <w:r>
        <w:rPr>
          <w:sz w:val="28"/>
          <w:szCs w:val="28"/>
        </w:rPr>
        <w:t xml:space="preserve">следует </w:t>
      </w:r>
      <w:r w:rsidRPr="00842965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842965">
        <w:rPr>
          <w:sz w:val="28"/>
          <w:szCs w:val="28"/>
        </w:rPr>
        <w:t xml:space="preserve"> ее в двух экземплярах и попросит</w:t>
      </w:r>
      <w:r>
        <w:rPr>
          <w:sz w:val="28"/>
          <w:szCs w:val="28"/>
        </w:rPr>
        <w:t>ь</w:t>
      </w:r>
      <w:r w:rsidRPr="00842965">
        <w:rPr>
          <w:sz w:val="28"/>
          <w:szCs w:val="28"/>
        </w:rPr>
        <w:t xml:space="preserve"> хозяина собаки проставить на втором экземпляре дату получения претензии, его фамилию, имя, отчество и подпись. Также претензию можно направить в адрес хозяина собаки по почте заказным письмом с уведомлением о вручении.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Пострадавший </w:t>
      </w:r>
      <w:proofErr w:type="gramStart"/>
      <w:r>
        <w:rPr>
          <w:sz w:val="28"/>
          <w:szCs w:val="28"/>
        </w:rPr>
        <w:t xml:space="preserve">вправе </w:t>
      </w:r>
      <w:r w:rsidRPr="00842965">
        <w:rPr>
          <w:sz w:val="28"/>
          <w:szCs w:val="28"/>
        </w:rPr>
        <w:t xml:space="preserve"> согласовать</w:t>
      </w:r>
      <w:proofErr w:type="gramEnd"/>
      <w:r w:rsidRPr="00842965">
        <w:rPr>
          <w:sz w:val="28"/>
          <w:szCs w:val="28"/>
        </w:rPr>
        <w:t xml:space="preserve"> с хозяином собаки сумму возмещения вреда (согласованная сумма может отличаться от предъявленной  изначально). Таким образом </w:t>
      </w:r>
      <w:r>
        <w:rPr>
          <w:sz w:val="28"/>
          <w:szCs w:val="28"/>
        </w:rPr>
        <w:t xml:space="preserve">возможно </w:t>
      </w:r>
      <w:r w:rsidRPr="00842965">
        <w:rPr>
          <w:sz w:val="28"/>
          <w:szCs w:val="28"/>
        </w:rPr>
        <w:t>избеж</w:t>
      </w:r>
      <w:r>
        <w:rPr>
          <w:sz w:val="28"/>
          <w:szCs w:val="28"/>
        </w:rPr>
        <w:t>ать</w:t>
      </w:r>
      <w:r w:rsidRPr="00842965">
        <w:rPr>
          <w:sz w:val="28"/>
          <w:szCs w:val="28"/>
        </w:rPr>
        <w:t xml:space="preserve"> длительных судебных разбирательств. В случае достижения согласия о добровольном возмещении вреда хозяином собаки </w:t>
      </w:r>
      <w:proofErr w:type="gramStart"/>
      <w:r>
        <w:rPr>
          <w:sz w:val="28"/>
          <w:szCs w:val="28"/>
        </w:rPr>
        <w:t xml:space="preserve">получить </w:t>
      </w:r>
      <w:r w:rsidRPr="00842965">
        <w:rPr>
          <w:sz w:val="28"/>
          <w:szCs w:val="28"/>
        </w:rPr>
        <w:t xml:space="preserve"> деньги</w:t>
      </w:r>
      <w:proofErr w:type="gramEnd"/>
      <w:r w:rsidRPr="00842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842965">
        <w:rPr>
          <w:sz w:val="28"/>
          <w:szCs w:val="28"/>
        </w:rPr>
        <w:t>под расписку, в которой подробно опи</w:t>
      </w:r>
      <w:r>
        <w:rPr>
          <w:sz w:val="28"/>
          <w:szCs w:val="28"/>
        </w:rPr>
        <w:t>сать</w:t>
      </w:r>
      <w:r w:rsidRPr="00842965">
        <w:rPr>
          <w:sz w:val="28"/>
          <w:szCs w:val="28"/>
        </w:rPr>
        <w:t>, за что они получены. Также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подписать соглашение о добровольном возмещении вреда, причиненного укусами собаки, составленное в произвольной форме.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Для взыскания с хозяина собаки возмещения вреда здоровью и имущественного вреда, а также компенсации морального вреда необходимо подать исковое заявление в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В исковом </w:t>
      </w:r>
      <w:proofErr w:type="gramStart"/>
      <w:r w:rsidRPr="00842965">
        <w:rPr>
          <w:sz w:val="28"/>
          <w:szCs w:val="28"/>
        </w:rPr>
        <w:t xml:space="preserve">заявлении </w:t>
      </w:r>
      <w:r>
        <w:rPr>
          <w:sz w:val="28"/>
          <w:szCs w:val="28"/>
        </w:rPr>
        <w:t xml:space="preserve"> следует</w:t>
      </w:r>
      <w:proofErr w:type="gramEnd"/>
      <w:r>
        <w:rPr>
          <w:sz w:val="28"/>
          <w:szCs w:val="28"/>
        </w:rPr>
        <w:t xml:space="preserve"> </w:t>
      </w:r>
      <w:r w:rsidRPr="00842965">
        <w:rPr>
          <w:sz w:val="28"/>
          <w:szCs w:val="28"/>
        </w:rPr>
        <w:t>ука</w:t>
      </w:r>
      <w:r>
        <w:rPr>
          <w:sz w:val="28"/>
          <w:szCs w:val="28"/>
        </w:rPr>
        <w:t>зать</w:t>
      </w:r>
      <w:r w:rsidRPr="00842965">
        <w:rPr>
          <w:sz w:val="28"/>
          <w:szCs w:val="28"/>
        </w:rPr>
        <w:t>, в частности, требования о взыскании с хозяина собаки возмещения вреда здоровью и имущественного вреда, компенсации морального вреда, а также обстоятельства, на которых они основаны, и доказательства, подтверждающие эти обстоятельства (ч. 2 ст. 131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Размер вреда здоровью и имущественного </w:t>
      </w:r>
      <w:proofErr w:type="gramStart"/>
      <w:r w:rsidRPr="00842965">
        <w:rPr>
          <w:sz w:val="28"/>
          <w:szCs w:val="28"/>
        </w:rPr>
        <w:t xml:space="preserve">вреда </w:t>
      </w:r>
      <w:r>
        <w:rPr>
          <w:sz w:val="28"/>
          <w:szCs w:val="28"/>
        </w:rPr>
        <w:t xml:space="preserve"> должен</w:t>
      </w:r>
      <w:proofErr w:type="gramEnd"/>
      <w:r>
        <w:rPr>
          <w:sz w:val="28"/>
          <w:szCs w:val="28"/>
        </w:rPr>
        <w:t xml:space="preserve"> </w:t>
      </w:r>
      <w:r w:rsidRPr="00842965">
        <w:rPr>
          <w:sz w:val="28"/>
          <w:szCs w:val="28"/>
        </w:rPr>
        <w:t>подтвер</w:t>
      </w:r>
      <w:r>
        <w:rPr>
          <w:sz w:val="28"/>
          <w:szCs w:val="28"/>
        </w:rPr>
        <w:t>ждаться</w:t>
      </w:r>
      <w:r w:rsidRPr="00842965">
        <w:rPr>
          <w:sz w:val="28"/>
          <w:szCs w:val="28"/>
        </w:rPr>
        <w:t xml:space="preserve"> соответствующими документами. Размер компенсации морального вреда о</w:t>
      </w:r>
      <w:r>
        <w:rPr>
          <w:sz w:val="28"/>
          <w:szCs w:val="28"/>
        </w:rPr>
        <w:t xml:space="preserve">босновывается </w:t>
      </w:r>
      <w:r w:rsidRPr="00842965">
        <w:rPr>
          <w:sz w:val="28"/>
          <w:szCs w:val="28"/>
        </w:rPr>
        <w:t>причиненными физическими и нравственными страданиями.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Для подтверждения факта причинения вреда укусом собаки </w:t>
      </w:r>
      <w:r>
        <w:rPr>
          <w:sz w:val="28"/>
          <w:szCs w:val="28"/>
        </w:rPr>
        <w:t>можно</w:t>
      </w:r>
      <w:r w:rsidRPr="00842965">
        <w:rPr>
          <w:sz w:val="28"/>
          <w:szCs w:val="28"/>
        </w:rPr>
        <w:t xml:space="preserve"> вызвать свидетелей в судебное заседание (ч. 1 ст. 69 ГПК РФ).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же</w:t>
      </w:r>
      <w:r w:rsidRPr="00842965">
        <w:rPr>
          <w:sz w:val="28"/>
          <w:szCs w:val="28"/>
        </w:rPr>
        <w:t xml:space="preserve"> мож</w:t>
      </w:r>
      <w:r>
        <w:rPr>
          <w:sz w:val="28"/>
          <w:szCs w:val="28"/>
        </w:rPr>
        <w:t>но</w:t>
      </w:r>
      <w:r w:rsidRPr="00842965">
        <w:rPr>
          <w:sz w:val="28"/>
          <w:szCs w:val="28"/>
        </w:rPr>
        <w:t xml:space="preserve"> указать в исковом заявлении, какую обязанность по содержанию домашних животных нарушил владелец собаки. В субъектах РФ, как правило, действуют правила о содержании собак и кошек, устанавливающие обязанности их владельцев.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 xml:space="preserve">К исковому заявлению </w:t>
      </w:r>
      <w:r>
        <w:rPr>
          <w:sz w:val="28"/>
          <w:szCs w:val="28"/>
        </w:rPr>
        <w:t>должны быть приложены</w:t>
      </w:r>
      <w:r w:rsidRPr="00842965">
        <w:rPr>
          <w:sz w:val="28"/>
          <w:szCs w:val="28"/>
        </w:rPr>
        <w:t xml:space="preserve"> следующие документы (ст. 132 ГПК РФ):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 xml:space="preserve">доверенность или иной документ, удостоверяющий полномочия </w:t>
      </w:r>
      <w:r w:rsidRPr="00842965">
        <w:rPr>
          <w:sz w:val="28"/>
          <w:szCs w:val="28"/>
        </w:rPr>
        <w:lastRenderedPageBreak/>
        <w:t>представителя (при наличии представителя);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обстоятельства, на которых вы основываете свое требование (в частности, подтверждающие размер вреда здоровью и имущественного вреда (чеки, квитанции об оплате));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расчет взыскиваемой суммы, подписанный истцом (его представителем), с копиями по числу ответчиков и третьих лиц;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данных лиц отсутствуют;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уплаты;</w:t>
      </w:r>
    </w:p>
    <w:p w:rsidR="00561825" w:rsidRPr="00842965" w:rsidRDefault="00561825" w:rsidP="00561825">
      <w:pPr>
        <w:pStyle w:val="ConsPlusNormal"/>
        <w:numPr>
          <w:ilvl w:val="0"/>
          <w:numId w:val="4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842965">
        <w:rPr>
          <w:sz w:val="28"/>
          <w:szCs w:val="28"/>
        </w:rPr>
        <w:t>документы, подтверждающие совершение стороной (сторонами) спора действий, направленных на примирение, если такие действия предпринимались и соответствующие документы имеются.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0" w:name="Par54"/>
      <w:bookmarkEnd w:id="0"/>
      <w:r>
        <w:rPr>
          <w:sz w:val="28"/>
          <w:szCs w:val="28"/>
        </w:rPr>
        <w:tab/>
      </w:r>
      <w:r w:rsidRPr="00842965">
        <w:rPr>
          <w:sz w:val="28"/>
          <w:szCs w:val="28"/>
        </w:rPr>
        <w:t>По имущественным спорам при цене иска, не превышающей 50 000 руб., в том числе если заявлено производное от него требование о компенсации морального вреда, дело рассматривает мировой судья, свыше указанной суммы - районный суд.</w:t>
      </w: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Если заявлено требование о возмещении вреда, причиненного жизни или здоровью гражданина, в том числе о компенсации морального вреда, или исключительно требование о компенсации морального вреда, иск подается в районный суд (п. 4 ч. 1, ч. 3 ст. 23, ст. 24 ГПК РФ; п. 1 Постановления Пленума Верховного Суда РФ от 26.01.2010 N 1).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2965">
        <w:rPr>
          <w:sz w:val="28"/>
          <w:szCs w:val="28"/>
        </w:rPr>
        <w:t>Гражданский иск может быть предъявлен при рассмотрении уголовного дела с освобождением истца от уплаты госпошлины (ч. 2 ст. 44 УПК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84296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667BD9">
        <w:rPr>
          <w:sz w:val="28"/>
          <w:szCs w:val="28"/>
        </w:rPr>
        <w:t xml:space="preserve">   </w:t>
      </w:r>
      <w:r w:rsidR="009A546A">
        <w:rPr>
          <w:sz w:val="28"/>
          <w:szCs w:val="28"/>
        </w:rPr>
        <w:t>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46A" w:rsidRDefault="009A546A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 w:rsidRPr="00752B4C">
        <w:rPr>
          <w:bCs/>
          <w:sz w:val="28"/>
          <w:szCs w:val="28"/>
        </w:rPr>
        <w:lastRenderedPageBreak/>
        <w:t>Признание гражданина безвестно отсутствующим</w:t>
      </w:r>
    </w:p>
    <w:p w:rsidR="00561825" w:rsidRPr="00752B4C" w:rsidRDefault="00561825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Гражданин может быть признан </w:t>
      </w:r>
      <w:proofErr w:type="gramStart"/>
      <w:r w:rsidRPr="00752B4C">
        <w:rPr>
          <w:sz w:val="28"/>
          <w:szCs w:val="28"/>
        </w:rPr>
        <w:t>судом</w:t>
      </w:r>
      <w:proofErr w:type="gramEnd"/>
      <w:r w:rsidRPr="00752B4C">
        <w:rPr>
          <w:sz w:val="28"/>
          <w:szCs w:val="28"/>
        </w:rPr>
        <w:t xml:space="preserve"> безвестно отсутствующим по заявлению заинтересованных лиц, если в течение года в месте его жительства нет сведений о месте его пребывания. Если установить день получения последних сведений о гражданине невозможно, началом исчисления года считается первое число месяца, следующего за тем, в котором были получены последние сведения о нем, а если невозможно установить и этот месяц - первое января следующего года (ст. 42 ГК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Обращаться в суд с таким заявлением вправе только заинтересованные лица. Заинтересованность лица определяется целью, ради которой подается заявление в суд (ст. 42 ГК РФ; ст. 277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связи с этим для выявления круга лиц, заинтересованных в признании гражданина безвестно отсутствующим, важно определить последствия такого признания.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Признание гражданина безвестно отсутствующим влечет, в частности, следующие последствия (п. 1 ст. 43, </w:t>
      </w:r>
      <w:proofErr w:type="spellStart"/>
      <w:r w:rsidRPr="00752B4C">
        <w:rPr>
          <w:sz w:val="28"/>
          <w:szCs w:val="28"/>
        </w:rPr>
        <w:t>пп</w:t>
      </w:r>
      <w:proofErr w:type="spellEnd"/>
      <w:r w:rsidRPr="00752B4C">
        <w:rPr>
          <w:sz w:val="28"/>
          <w:szCs w:val="28"/>
        </w:rPr>
        <w:t>. 5 п. 1 ст. 188 ГК РФ; п. 1 ст. 51 НК РФ; п. 2 ст. 19, ст. 130 СК РФ; ст. 7 Закона от 25.06.1993 N 5242-1; ч. 1 ст. 10 Закона от 28.12.2013 N 400-ФЗ; ч. 9 ст. 3 Закона от 07.11.2011 N 306-ФЗ; п. 6 ч. 1 ст. 83 ТК РФ):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передачу в доверительное управление имущества безвестно отсутствующего (при необходимости постоянного управления) и выплату из него содержания лицам, которых он обязан содержать, и сумм в счет погашения задолженности по другим его обязательствам (в том числе по налогам);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снятие безвестно отсутствующего с регистрационного учета по месту жительства;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 xml:space="preserve">расторжение брака в органах ЗАГС по заявлению </w:t>
      </w:r>
      <w:proofErr w:type="gramStart"/>
      <w:r w:rsidRPr="00752B4C">
        <w:rPr>
          <w:sz w:val="28"/>
          <w:szCs w:val="28"/>
        </w:rPr>
        <w:t>супруга</w:t>
      </w:r>
      <w:proofErr w:type="gramEnd"/>
      <w:r w:rsidRPr="00752B4C">
        <w:rPr>
          <w:sz w:val="28"/>
          <w:szCs w:val="28"/>
        </w:rPr>
        <w:t xml:space="preserve"> безвестно отсутствующего независимо от наличия у супругов общих несовершеннолетних детей;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proofErr w:type="gramStart"/>
      <w:r w:rsidRPr="00752B4C">
        <w:rPr>
          <w:sz w:val="28"/>
          <w:szCs w:val="28"/>
        </w:rPr>
        <w:t>возможность усыновления ребенка</w:t>
      </w:r>
      <w:proofErr w:type="gramEnd"/>
      <w:r w:rsidRPr="00752B4C">
        <w:rPr>
          <w:sz w:val="28"/>
          <w:szCs w:val="28"/>
        </w:rPr>
        <w:t xml:space="preserve"> безвестно отсутствующего без согласия последнего;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возникновение у нетрудоспособных членов семьи безвестно отсутствующего - кормильца права на получение страховой пенсии по случаю потери кормильца, а также в некоторых случаях права у членов его семьи на получение иных выплат и компенсаций;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доверенностей в связи с признанием лица безвестно отсутствующим;</w:t>
      </w:r>
    </w:p>
    <w:p w:rsidR="00561825" w:rsidRPr="00752B4C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прекращение действия трудового договора с безвестно отсутствующим.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Исходя из указанных последствий заинтересованными лицами могут быть, в частности, члены семьи безвестно отсутствующего, лица, находившиеся на иждивении у безвестно отсутствующего, его доверенные лица.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Работодатель безвестно отсутствующего лица также может входить в </w:t>
      </w:r>
      <w:r w:rsidRPr="00752B4C">
        <w:rPr>
          <w:sz w:val="28"/>
          <w:szCs w:val="28"/>
        </w:rPr>
        <w:lastRenderedPageBreak/>
        <w:t>круг заинтересованных лиц, однако суд может и не признать его заинтересованным лицом, полагая, что признание гражданина безвестно отсутствующим не влияет на собственные права работодателя.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Дела о признании лица безвестно отсутствующим рассматриваются судом в порядке особого производства при участии прокурора.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лица безвестно отсутствующим составляется в соответствии с общими требованиями, установленными для искового заявления. При этом в нем необходимо указать, в частности, для какой цели заявителю необходимо признать гражданина безвестно отсутствующим, а также изложить обстоятельства, подтверждающие безвестное отсутствие гражданина (ч. 2 ст. 131, п. 3 ч. 1 ст. 262, ч. 1 ст. 263, ст. 277, ч. 3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Рекомендуем также отразить в заявлении, какие меры были предприняты для розыска пропавшего лица, например, подавалось ли в органы внутренних дел заявление о его розыске (п. 12 ч. 1 ст. 12 Закона от 07.02.2011 N 3-ФЗ; п. 3 Инструкции, утв. Приказом МВД России N 38, Генпрокуратуры России N 14, СК России N 5 от 16.01.2015).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К заявлению необходимо приложить следующие документы (ст. 132, ч. 1 ст. 263 ГПК РФ):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данных лиц отсутствуют (в том числе в случае подачи в суд заявления и приложенных к нему документов в электронном виде);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доверенность или иной документ, удостоверяющий полномочия представителя (при наличии представителя);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 xml:space="preserve">документы, подтверждающие обстоятельства, на которых </w:t>
      </w:r>
      <w:proofErr w:type="gramStart"/>
      <w:r w:rsidRPr="00752B4C">
        <w:rPr>
          <w:sz w:val="28"/>
          <w:szCs w:val="28"/>
        </w:rPr>
        <w:t>основыва</w:t>
      </w:r>
      <w:r>
        <w:rPr>
          <w:sz w:val="28"/>
          <w:szCs w:val="28"/>
        </w:rPr>
        <w:t>ется</w:t>
      </w:r>
      <w:r w:rsidRPr="00752B4C">
        <w:rPr>
          <w:sz w:val="28"/>
          <w:szCs w:val="28"/>
        </w:rPr>
        <w:t xml:space="preserve">  требование</w:t>
      </w:r>
      <w:proofErr w:type="gramEnd"/>
      <w:r w:rsidRPr="00752B4C">
        <w:rPr>
          <w:sz w:val="28"/>
          <w:szCs w:val="28"/>
        </w:rPr>
        <w:t xml:space="preserve"> (при наличии).</w:t>
      </w:r>
    </w:p>
    <w:p w:rsidR="00561825" w:rsidRPr="00752B4C" w:rsidRDefault="00561825" w:rsidP="0056182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К таким документам могут относиться, в частности, документы, подтверждающие статус заявителя в качестве заинтересованного лица (родство, наем жилого помещения и т.п.); документы о последнем месте жительства безвестно отсутствующего и документы, подтверждающие факт его отсутствия;</w:t>
      </w:r>
    </w:p>
    <w:p w:rsidR="00561825" w:rsidRPr="00752B4C" w:rsidRDefault="00561825" w:rsidP="00561825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752B4C">
        <w:rPr>
          <w:sz w:val="28"/>
          <w:szCs w:val="28"/>
        </w:rPr>
        <w:t>документ, подтверждающий уплату госпошлины или право на получение льготы по ее уплате, либо ходатайство о предоставлении отсрочки, рассрочки, об уменьшении размера госпошлины или об освобождении от ее уплаты.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ab/>
      </w:r>
      <w:r w:rsidRPr="00752B4C">
        <w:rPr>
          <w:sz w:val="28"/>
          <w:szCs w:val="28"/>
        </w:rPr>
        <w:t>Заявление о признании гражданина безвестно отсутствующим подается в районный суд по месту жительства или месту нахождения заинтересованного лица (ст. ст. 24, 276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 xml:space="preserve">Заявление и документы к нему можно подать на бумажном носителе или, при наличии в суде технической возможности, в электронном виде в установленном порядке. </w:t>
      </w:r>
      <w:r>
        <w:rPr>
          <w:sz w:val="28"/>
          <w:szCs w:val="28"/>
        </w:rPr>
        <w:t>При</w:t>
      </w:r>
      <w:r w:rsidRPr="00752B4C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е</w:t>
      </w:r>
      <w:r w:rsidRPr="00752B4C">
        <w:rPr>
          <w:sz w:val="28"/>
          <w:szCs w:val="28"/>
        </w:rPr>
        <w:t xml:space="preserve"> документов через Интернет рекомендуе</w:t>
      </w:r>
      <w:r>
        <w:rPr>
          <w:sz w:val="28"/>
          <w:szCs w:val="28"/>
        </w:rPr>
        <w:t>тся</w:t>
      </w:r>
      <w:r w:rsidRPr="00752B4C">
        <w:rPr>
          <w:sz w:val="28"/>
          <w:szCs w:val="28"/>
        </w:rPr>
        <w:t xml:space="preserve"> уточнить в суде и (или) в уполномоченном МФЦ (ч. 1.1 ст. 3, ч. 1.1 ст. 35, ч. 1 ст. 131, ч. 1 ст. 263 ГПК РФ; ч. 2 ст. 7 Закона от 30.12.2021 N </w:t>
      </w:r>
      <w:r w:rsidRPr="00752B4C">
        <w:rPr>
          <w:sz w:val="28"/>
          <w:szCs w:val="28"/>
        </w:rPr>
        <w:lastRenderedPageBreak/>
        <w:t>440-ФЗ; п. 26(1) Правил, утв. Постановлением Правительства РФ от 22.12.2012 N 1376).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Судья при подготовке дела к судебному разбирательству выясняет, кто может сообщить сведения об отсутствующем гражданине, а также запрашивает соответствующие организации по последнему известному месту жительства, месту работы безвестно отсутствующего, органы внутренних дел, службу судебных приставов, воинские части об имеющихся о нем сведениях (ч. 1 ст. 278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По общему правилу дела о признании гражданина безвестно отсутствующим рассматриваются и разрешаются судом до истечения двух месяцев со дня поступления заявления в суд. При этом в зависимости от сложности дела срок его рассмотрения может быть продлен не более чем на месяц (ч. 1, 6 ст. 154,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общем случае копия решения суда на бумажном носителе вручается лицу, участвующему в деле, под расписку либо направляется по почте (ч. 1 ст. 214, ч. 1 ст. 263 ГПК РФ).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При наличии в суде технической возможности решение (копия решения) может направляться в электронном виде, в том числе в форме электронного документа, в установленном порядке (ч. 1 ст. 35, ч. 2 ст. 214 ГПК РФ; ч. 2 ст. 7 Закона N 440-ФЗ).</w:t>
      </w: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Вступившее в законную силу решение суда является, в частности, основанием для передачи имущества безвестно отсутствующего гражданина в доверительное управление при необходимости постоянного управления им (ч. 1 ст. 279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B4C">
        <w:rPr>
          <w:sz w:val="28"/>
          <w:szCs w:val="28"/>
        </w:rPr>
        <w:t>В аналогичном порядке гражданин может быть объявлен судом умершим, если в месте его жительства нет сведений о месте его пребывания в течение пяти лет, а если он пропал без вести при обстоятельствах, угрожавших смертью или дающих основание предполагать его гибель от несчастного случая, - в течение шести месяцев (либо не ранее чем по истечении двух лет со дня окончания военных действий) (п. п. 1, 2 ст. 45 ГК РФ; п. 3 ч. 1 ст. 262 ГПК РФ).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752B4C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</w:t>
      </w:r>
      <w:r>
        <w:rPr>
          <w:sz w:val="28"/>
          <w:szCs w:val="28"/>
        </w:rPr>
        <w:t>М.Н.</w:t>
      </w:r>
      <w:proofErr w:type="gramEnd"/>
      <w:r>
        <w:rPr>
          <w:sz w:val="28"/>
          <w:szCs w:val="28"/>
        </w:rPr>
        <w:t xml:space="preserve"> Русин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874" w:rsidRDefault="00537874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61825" w:rsidRDefault="00561825" w:rsidP="00561825">
      <w:pPr>
        <w:pStyle w:val="ConsPlusNormal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</w:t>
      </w:r>
      <w:r w:rsidRPr="00A206AA">
        <w:rPr>
          <w:bCs/>
          <w:sz w:val="28"/>
          <w:szCs w:val="28"/>
        </w:rPr>
        <w:t>асчет пособия по нетрудоспособности</w:t>
      </w:r>
    </w:p>
    <w:p w:rsidR="00537874" w:rsidRPr="00A206AA" w:rsidRDefault="00537874" w:rsidP="00561825">
      <w:pPr>
        <w:pStyle w:val="ConsPlusNormal"/>
        <w:contextualSpacing/>
        <w:jc w:val="center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утраты трудоспособности вследствие заболевания или травмы работника, по общему правилу, пособие за первые три дня временной нетрудоспособности назначается и выплачивается работодателем за счет собственных средств, а за остальной период, начиная с четвертого дня временной нетрудоспособности, - территориальным органом Фонда пенсионного и социального страхования РФ (далее - СФР) (ст. 183 ТК РФ; п. 1 ч. 1 ст. 1.4, ч. 1 ст. 2.2, п. 1 ч. 2 ст. 3, п. 1 ч. 1 ст. 5, ч. 1 ст. 13 Закона N 255-ФЗ). В остальных случаях, например в случае необходимости осуществления ухода за больным членом семьи, пособие назначается и выплачивается с первого дня СФР (ч. 3 ст. 3, п. п. 2 - 5 ч. 1 ст. 5 Закона N 255-ФЗ; ст. 3, п. 1 ст. 15 Закона N 125-ФЗ).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Назначение и выплата пособий по временной нетрудоспособности лицам, сведения о которых составляют государственную и иную охраняемую законом тайну, и лицам, в отношении которых реализуются меры государственной защиты, осуществляются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работник утратил трудоспособность вследствие заболевания или травмы в течение 30 календарных дней со дня прекращения работы по трудовому договору, пособие по временной нетрудоспособности назначается и выплачивается СФР (ч. 5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работа</w:t>
      </w:r>
      <w:r>
        <w:rPr>
          <w:sz w:val="28"/>
          <w:szCs w:val="28"/>
        </w:rPr>
        <w:t xml:space="preserve"> осуществлялась</w:t>
      </w:r>
      <w:r w:rsidRPr="00A206AA">
        <w:rPr>
          <w:sz w:val="28"/>
          <w:szCs w:val="28"/>
        </w:rPr>
        <w:t xml:space="preserve"> исключительно по трудовым договорам у нескольких работодателей, то порядок оплаты больничного листа по основному месту работы и по внешнему совместительству зависит от того, где  работал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предшествующие два года и какого работодателя выберет для назначения и выплаты пособия (ч. 1 ст. 2.1, ч. 2 - 4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при внешнем совместительстве не обязательно, чтобы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отработал два полных календарных года. Важно, чтобы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поступили на работу в течение первого года расчетного периода, отработал второй год и продолжал работать к моменту наступления временной нетрудоспособности (Письмо ГУ - МРО ФСС РФ от 17.08.2021 N 15-15/7710-16869л).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работы по нескольким трудовым, гражданско-правовым договорам, предметом которых являются выполнение работ и (или) оказание услуг,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произведения науки, литературы, искусства предусмотрен порядок определения страхователя, по которому осуществляется выплата пособия (ч. 2 - 4.2 ст. 13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По общему правилу страховой стаж для расчета пособия по временной нетрудоспособности </w:t>
      </w:r>
      <w:proofErr w:type="gramStart"/>
      <w:r w:rsidRPr="00A206AA">
        <w:rPr>
          <w:sz w:val="28"/>
          <w:szCs w:val="28"/>
        </w:rPr>
        <w:t>- это</w:t>
      </w:r>
      <w:proofErr w:type="gramEnd"/>
      <w:r w:rsidRPr="00A206AA">
        <w:rPr>
          <w:sz w:val="28"/>
          <w:szCs w:val="28"/>
        </w:rPr>
        <w:t xml:space="preserve"> периоды, в течение которых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был застрахован на случай временной нетрудоспособности (ч. 1 ст. 16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По общему правилу от размера страхового стажа зависит размер пособия: </w:t>
      </w:r>
      <w:r w:rsidRPr="00A206AA">
        <w:rPr>
          <w:sz w:val="28"/>
          <w:szCs w:val="28"/>
        </w:rPr>
        <w:lastRenderedPageBreak/>
        <w:t>чем больше страховой стаж, тем выше может быть размер пособия по временной нетрудоспособности.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заболевания или травмы самого работника больничный оплачивается следующим образом (ч. 1 ст. 7 Закона N 255-ФЗ):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восемь и более лет - в размере 100%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от пяти до восьми лет - в размере 80% среднего заработка;</w:t>
      </w:r>
    </w:p>
    <w:p w:rsidR="00561825" w:rsidRPr="00A206AA" w:rsidRDefault="00561825" w:rsidP="00561825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стаже до пяти лет - в размере 60% среднего заработка.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страховом стаже менее шести месяцев размер пособия составит сумму, не превышающую за полный календарный месяц МРОТ. Если в районах и местностях применяются районные коэффициенты к заработной плате, то сумма рассчитывается из МРОТ, увеличенного с учетом этих коэффициентов (ч. 6 ст. 7 Закона N 255-ФЗ; ст. 1 Закона от 19.06.2000 N 82-ФЗ; п. 18 ч. 1 ст. 18 Закона от 08.03.2022 N 46-ФЗ).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Также страховой стаж имеет значение для начисления пособия в связи с уходом за больным членом семьи (за исключением случая ухода за больным ребенком в возрасте до 8 лет) (ч. 3, 4 ст. 7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Но если временная нетрудоспособность (далее также - нетрудоспособность, болезнь) вызвана несчастным случаем на производстве или профессиональным заболеванием, то независимо от страхового стажа пособие исчисляется исходя из 100% среднего заработка с учетом установленных ограничений (ст.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Страховой стаж определяется на день наступления соответствующего страхового случая (п. 8 Правил, утв. Приказом Минтруда России от 09.09.2020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получения информации о стаже </w:t>
      </w:r>
      <w:r>
        <w:rPr>
          <w:sz w:val="28"/>
          <w:szCs w:val="28"/>
        </w:rPr>
        <w:t xml:space="preserve">следует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работодателю и получите соответствующую справку.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 как форма такой справки и порядок ее выдачи законодательно не определены, работодатели в основном выдают справки об общем стаже работника на основании записей в трудовой книжке работника (при ее ведении) или на основании иных имеющихся документов (ч. 2, 8 ст. 2 Закона от 16.12.2019 N 439-ФЗ).</w:t>
      </w:r>
      <w:r>
        <w:rPr>
          <w:sz w:val="28"/>
          <w:szCs w:val="28"/>
        </w:rPr>
        <w:tab/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м</w:t>
      </w:r>
      <w:r w:rsidRPr="00A206AA">
        <w:rPr>
          <w:sz w:val="28"/>
          <w:szCs w:val="28"/>
        </w:rPr>
        <w:t>ож</w:t>
      </w:r>
      <w:r>
        <w:rPr>
          <w:sz w:val="28"/>
          <w:szCs w:val="28"/>
        </w:rPr>
        <w:t>но</w:t>
      </w:r>
      <w:r w:rsidRPr="00A206AA">
        <w:rPr>
          <w:sz w:val="28"/>
          <w:szCs w:val="28"/>
        </w:rPr>
        <w:t xml:space="preserve"> обратиться к работодателю, в СФР, через Единый портал госуслуг или в МФЦ, если в нем реализована такая возможность, за получением сведений о трудовой деятельности (ч. 4, 5 ст. 66.1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часть сведений о стаже отсутствует в трудовой книжке, следует представить работодателю подтверждающие документы. Ими могут быть: трудовые договоры и справки от предыдущих работодателей, выписки из приказов, лицевые счета, ведомости на выдачу заработной платы - то есть те документы, в которых отражен факт деятельности, которая включается в страховой стаж (п. п. 9, 21.1, 22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трудовым законодательством РФ не установлен запрет на учет записей о трудовой деятельности для подтверждения страхового стажа из нескольких трудовых книжек.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страховой стаж для расчета пособия по больничному входят страховые периоды - периоды работы по трудовому договору, периоды гражданской </w:t>
      </w:r>
      <w:r w:rsidRPr="00A206AA">
        <w:rPr>
          <w:sz w:val="28"/>
          <w:szCs w:val="28"/>
        </w:rPr>
        <w:lastRenderedPageBreak/>
        <w:t xml:space="preserve">или муниципальной службы, периоды иной деятельности, в течение которой </w:t>
      </w:r>
      <w:r>
        <w:rPr>
          <w:sz w:val="28"/>
          <w:szCs w:val="28"/>
        </w:rPr>
        <w:t xml:space="preserve">работник </w:t>
      </w:r>
      <w:r w:rsidRPr="00A206AA">
        <w:rPr>
          <w:sz w:val="28"/>
          <w:szCs w:val="28"/>
        </w:rPr>
        <w:t xml:space="preserve"> подлежал обязательному социальному страхованию на случай временной нетрудоспособности и в связи с материнством, </w:t>
      </w:r>
      <w:proofErr w:type="spellStart"/>
      <w:r w:rsidRPr="00A206AA">
        <w:rPr>
          <w:sz w:val="28"/>
          <w:szCs w:val="28"/>
        </w:rPr>
        <w:t>нестраховые</w:t>
      </w:r>
      <w:proofErr w:type="spellEnd"/>
      <w:r w:rsidRPr="00A206AA">
        <w:rPr>
          <w:sz w:val="28"/>
          <w:szCs w:val="28"/>
        </w:rPr>
        <w:t xml:space="preserve"> периоды - в частности, период прохождения военной службы, а также периоды работы на территории иностранного государства, при наличии соответствующего международного договора РФ (ч. 2 ст. 1.1, ч. 1 - 1.2 ст. 16 Закона N 255-ФЗ; п. п. 2, 3, 6, 7 Правил N 585н; Преамбула, п. 3 ст. 98 Договора о ЕАЭС).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Так, например, интернатура входит в страховой стаж при расчете пособия по временной нетрудоспособности, если с интерном был заключен трудовой договор (ч. 1 ст. 59 ТК РФ; п. 1 ч. 1 ст. 2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Периоды работы (службы, деятельности) исчисляются в календарном порядке из расчета полных месяцев (30 дней) и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 (п. 23 Правил N 585н).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В общем случае для расчета суммы оплаты больничного необходимо знать сумму среднего заработка за два предшествующих года, то есть 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эти годы.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Размер заработка за год для расчета пособия не может превышать предельной величины базы для начисления страховых взносов за соответствующий год (п. п. 3, 6 ст. 421 НК РФ; ч. 1, 2, 3.2 ст. 14 Закона N 255-ФЗ; п. 5 Положения, утв. Постановлением Правительства РФ от 11.09.2021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Указанная предельная величина за 2021 г. составляет 966 000 руб., за 2022 г. - 1 032 000 руб. (Постановления Правительства РФ от 26.11.2020 N 1935, от 16.11.2021 N 1951).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То есть даже если работник является высокооплачиваемым специалистом и размер его заработной платы значительно превышает установленный предел, пособие он будет получать исходя из установленной законодательством предельной суммы.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установления указанных сумм </w:t>
      </w:r>
      <w:r>
        <w:rPr>
          <w:sz w:val="28"/>
          <w:szCs w:val="28"/>
        </w:rPr>
        <w:t>необходимо запросить</w:t>
      </w:r>
      <w:r w:rsidRPr="00A206AA">
        <w:rPr>
          <w:sz w:val="28"/>
          <w:szCs w:val="28"/>
        </w:rPr>
        <w:t xml:space="preserve"> у работодателя справку (сведения) о всех видах выплат и иных вознаграждений, на которые начислены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>. Работодатель должен выдать ее не позднее трех рабочих дней со дня подачи соответствующего заявления (ч. 2 ст. 14 Закона N 255-ФЗ; ст. 62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заработка за два предшествующих года необходимо рассчитать средний дневной заработок (п. 11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Для этого полученную сумму среднего заработка (сумму всех выплат, на которые начислялись страховые взносы на </w:t>
      </w:r>
      <w:proofErr w:type="spellStart"/>
      <w:r w:rsidRPr="00A206AA">
        <w:rPr>
          <w:sz w:val="28"/>
          <w:szCs w:val="28"/>
        </w:rPr>
        <w:t>ВНиМ</w:t>
      </w:r>
      <w:proofErr w:type="spellEnd"/>
      <w:r w:rsidRPr="00A206AA">
        <w:rPr>
          <w:sz w:val="28"/>
          <w:szCs w:val="28"/>
        </w:rPr>
        <w:t xml:space="preserve"> за два предшествующих года) нужно разделить на 730 за вычетом календарных дней, приходящихся на период приостановления трудового договора (прохождения государственной гражданской службы) в установленных случаях (ст. 351.7 ТК РФ; ст. 53.1 Закона от 27.07.2004 N 79-ФЗ; ч. 3 ст. 14 Закона N 255-ФЗ; п. </w:t>
      </w:r>
      <w:r w:rsidRPr="00A206AA">
        <w:rPr>
          <w:sz w:val="28"/>
          <w:szCs w:val="28"/>
        </w:rPr>
        <w:lastRenderedPageBreak/>
        <w:t>12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Таким образом, если</w:t>
      </w:r>
      <w:r>
        <w:rPr>
          <w:sz w:val="28"/>
          <w:szCs w:val="28"/>
        </w:rPr>
        <w:t xml:space="preserve"> лицо</w:t>
      </w:r>
      <w:r w:rsidRPr="00A206AA">
        <w:rPr>
          <w:sz w:val="28"/>
          <w:szCs w:val="28"/>
        </w:rPr>
        <w:t xml:space="preserve"> заболел</w:t>
      </w:r>
      <w:r>
        <w:rPr>
          <w:sz w:val="28"/>
          <w:szCs w:val="28"/>
        </w:rPr>
        <w:t>о</w:t>
      </w:r>
      <w:r w:rsidRPr="00A206AA">
        <w:rPr>
          <w:sz w:val="28"/>
          <w:szCs w:val="28"/>
        </w:rPr>
        <w:t xml:space="preserve"> в 2023 г., средний дневной заработок (СДЗ), по общему правилу, исчислялся по формуле: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966210" cy="54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Максимальная сумма среднего дневного заработка в 2023 г. составляет 2 736,99 руб. ((966 000 + 1 032 000) / 730 дней)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определенных случаях суммы среднего заработка и среднего дневного заработка определяются в особом порядке.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в расчетном периоде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в отпуске по беременности и родам или по уходу за ребенком, </w:t>
      </w:r>
      <w:r>
        <w:rPr>
          <w:sz w:val="28"/>
          <w:szCs w:val="28"/>
        </w:rPr>
        <w:t>он</w:t>
      </w:r>
      <w:r w:rsidRPr="00A206AA">
        <w:rPr>
          <w:sz w:val="28"/>
          <w:szCs w:val="28"/>
        </w:rPr>
        <w:t xml:space="preserve"> можете подать заявление о перерасчете ранее назначенного пособия для замены этих лет предшествующими календарными годами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Такая замена возможна, только если она приведет к увеличению размера пособия. Замена календарных лет в целях расчета среднего заработка для исчисления пособий может осуществляться не на любые годы (год) по выбору, а на непосредственно предшествующие годам, в которых </w:t>
      </w:r>
      <w:r>
        <w:rPr>
          <w:sz w:val="28"/>
          <w:szCs w:val="28"/>
        </w:rPr>
        <w:t xml:space="preserve">он </w:t>
      </w:r>
      <w:r w:rsidRPr="00A206AA">
        <w:rPr>
          <w:sz w:val="28"/>
          <w:szCs w:val="28"/>
        </w:rPr>
        <w:t>находились в отпусках по беременности и родам или по уходу за ребенком (Письмо ФСС РФ от 30.11.2015 N 02-09-11/15-23247).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заявление о перерасчете ранее назначенного пособия в связи с заменой календарных лет (календарного года) в расчетном периоде представлено после назначения или выплаты пособия по временной нетрудоспособности, производится перерасчет назначенного пособия за все прошлое время, но не более чем за три года, предшествующих дню вашего обращения с таким заявлением (ч. 1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в расчетном периоде</w:t>
      </w:r>
      <w:r>
        <w:rPr>
          <w:sz w:val="28"/>
          <w:szCs w:val="28"/>
        </w:rPr>
        <w:t xml:space="preserve"> работник</w:t>
      </w:r>
      <w:r w:rsidRPr="00A206AA">
        <w:rPr>
          <w:sz w:val="28"/>
          <w:szCs w:val="28"/>
        </w:rPr>
        <w:t xml:space="preserve"> не имел заработка или размер заработка в расчете на месяц за этот период меньше МРОТ (МРОТ с учетом коэффициентов), установленного законом на день наступления нетрудоспособности, а также если страховой стаж менее шести месяцев, то для расчета пособия необходимо использовать величину МРОТ (МРОТ с учетом коэффициентов) (ч. 6 ст. 7, ч. 1.1 ст. 14 Закона N 255-ФЗ; п. п. 8, 21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После определения среднего дневного заработка нужно рассчитать сумму пособия по временной нетрудоспособности с учетом страхового стажа (ч. 4, 5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7"/>
          <w:sz w:val="28"/>
          <w:szCs w:val="28"/>
        </w:rPr>
        <w:drawing>
          <wp:inline distT="0" distB="0" distL="0" distR="0">
            <wp:extent cx="6044565" cy="6292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При этом из числа календарных дней, за которые выплачивается пособие, исключаются некоторые периоды времени. Например, период освобождения </w:t>
      </w:r>
      <w:r w:rsidRPr="00A206AA">
        <w:rPr>
          <w:sz w:val="28"/>
          <w:szCs w:val="28"/>
        </w:rPr>
        <w:lastRenderedPageBreak/>
        <w:t>от работы с полным или частичным сохранением заработной платы или без оплаты труда, периоды заключения под стражу, административного ареста и некоторые другие (ч. 1 ст. 9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В случае если пособие по временной нетрудоспособности в расчете за полный календарный месяц ниже МРОТ, установленного федеральным законом на день наступления страхового случая, а в районах и местностях, в которых в установленном порядке применяются районные коэффициенты к заработной плате, ниже МРОТ, определенного с учетом этих коэффициентов, пособие по временной нетрудоспособности исчисляется из МРОТ в следующем порядке (ч. 6.1 ст. 14 Закона N 255-ФЗ):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48"/>
          <w:sz w:val="28"/>
          <w:szCs w:val="28"/>
        </w:rPr>
        <w:drawing>
          <wp:inline distT="0" distB="0" distL="0" distR="0">
            <wp:extent cx="6044565" cy="7721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6AA">
        <w:rPr>
          <w:sz w:val="28"/>
          <w:szCs w:val="28"/>
        </w:rPr>
        <w:t>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При этом размер дневного пособия определяется в следующем порядке: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54"/>
          <w:sz w:val="28"/>
          <w:szCs w:val="28"/>
        </w:rPr>
        <w:drawing>
          <wp:inline distT="0" distB="0" distL="0" distR="0">
            <wp:extent cx="6044565" cy="843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Максимальный размер дневного пособия ограничен предельной величиной (ч. 3.3 ст. 14 Закона N 255-ФЗ).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на момент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л</w:t>
      </w:r>
      <w:r w:rsidRPr="00A206AA">
        <w:rPr>
          <w:sz w:val="28"/>
          <w:szCs w:val="28"/>
        </w:rPr>
        <w:t xml:space="preserve"> на условиях неполного рабочего времени, то необходимо сравнить размер среднего месячного заработка за два календарных года, предшествующих году наступления болезни, с величиной МРОТ (а в районах и местностях, где применяются районные коэффициенты к зарплате, - с величиной МРОТ с учетом коэффициентов), на момент наступления болезни. Если средний месячный заработок окажется меньше указанной величины, то размер пособия будет определяться пропорционально продолжительности рабочего времени.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Если средний месячный заработок выше величины МРОТ (МРОТ с учетом коэффициентов), то указанное ограничение не применяется (ч. 1.1 ст. 14 Закона N 255-ФЗ; п. 8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Необходимо отметить, что сравнение среднего месячного заработка за расчетный период с МРОТ производится через средний дневной заработок (Письмо ФСС РФ от 11.03.2011 N 14-03-18/05-2129). При этом МРОТ рассчитывается пропорционально продолжительности рабочего времени (Письмо МРО ФСС РФ от 04.05.2021 N 15-15/7710-8407л).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заболевший </w:t>
      </w:r>
      <w:r w:rsidRPr="00A206AA">
        <w:rPr>
          <w:sz w:val="28"/>
          <w:szCs w:val="28"/>
        </w:rPr>
        <w:t xml:space="preserve">работает на условиях неполного рабочего времени (неполной рабочей недели, неполного рабочего дня) и размер пособия в </w:t>
      </w:r>
      <w:r w:rsidRPr="00A206AA">
        <w:rPr>
          <w:sz w:val="28"/>
          <w:szCs w:val="28"/>
        </w:rPr>
        <w:lastRenderedPageBreak/>
        <w:t>расчете за полный месяц ниже МРОТ (МРОТ с учетом коэффициентов), то его размер определяется исходя из МРОТ (МРОТ с учетом коэффициентов) пропорционально продолжительности рабочего времени (ч. 6.2 ст. 14 Закона N 255-ФЗ; п. 26 Положения N 1540).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>Пособие по временной нетрудоспособности в связи с несчастным случаем на производстве или профессиональным заболеванием также рассчитывается в особом порядке (п. п. 1, 2 ст. 9 Закона N 125-ФЗ).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сли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не соглас</w:t>
      </w:r>
      <w:r>
        <w:rPr>
          <w:sz w:val="28"/>
          <w:szCs w:val="28"/>
        </w:rPr>
        <w:t>е</w:t>
      </w:r>
      <w:r w:rsidRPr="00A206AA">
        <w:rPr>
          <w:sz w:val="28"/>
          <w:szCs w:val="28"/>
        </w:rPr>
        <w:t xml:space="preserve">н с расчетом пособия по больничному (с размером начисленного пособия по временной нетрудоспособности) в части, выплаченной работодателем, </w:t>
      </w:r>
      <w:r>
        <w:rPr>
          <w:sz w:val="28"/>
          <w:szCs w:val="28"/>
        </w:rPr>
        <w:t xml:space="preserve">необходимо </w:t>
      </w:r>
      <w:r w:rsidRPr="00A206AA">
        <w:rPr>
          <w:sz w:val="28"/>
          <w:szCs w:val="28"/>
        </w:rPr>
        <w:t>обратить</w:t>
      </w:r>
      <w:r>
        <w:rPr>
          <w:sz w:val="28"/>
          <w:szCs w:val="28"/>
        </w:rPr>
        <w:t>ся</w:t>
      </w:r>
      <w:r w:rsidRPr="00A206AA">
        <w:rPr>
          <w:sz w:val="28"/>
          <w:szCs w:val="28"/>
        </w:rPr>
        <w:t xml:space="preserve"> к нему, по общему правилу, с письменным (в форме электронного документа или в иной форме - для дистанционного работника) заявлением, в котором попросит</w:t>
      </w:r>
      <w:r>
        <w:rPr>
          <w:sz w:val="28"/>
          <w:szCs w:val="28"/>
        </w:rPr>
        <w:t>ь</w:t>
      </w:r>
      <w:r w:rsidRPr="00A206AA">
        <w:rPr>
          <w:sz w:val="28"/>
          <w:szCs w:val="28"/>
        </w:rPr>
        <w:t xml:space="preserve"> дать пояснения по спорному расчету (ст. ст. 22.1 - 22.3, 312.3 ТК РФ).</w:t>
      </w: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 w:rsidRPr="00A206AA">
        <w:rPr>
          <w:sz w:val="28"/>
          <w:szCs w:val="28"/>
        </w:rPr>
        <w:t xml:space="preserve">За консультацией по вопросам размеров и порядка начисления пособий по временной нетрудоспособности </w:t>
      </w:r>
      <w:r>
        <w:rPr>
          <w:sz w:val="28"/>
          <w:szCs w:val="28"/>
        </w:rPr>
        <w:t>работник</w:t>
      </w:r>
      <w:r w:rsidRPr="00A206AA">
        <w:rPr>
          <w:sz w:val="28"/>
          <w:szCs w:val="28"/>
        </w:rPr>
        <w:t xml:space="preserve"> вправе обратиться в подразделение СФР по месту регистрации работодателя в качестве страхователя (п. 10 ч. 2 ст. 4.2 Закона N 255-ФЗ).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06AA">
        <w:rPr>
          <w:sz w:val="28"/>
          <w:szCs w:val="28"/>
        </w:rPr>
        <w:t>Отдельного срока для перерасчета пособия по временной нетрудоспособности законодательством РФ не установлено. Следовательно, пособие</w:t>
      </w:r>
      <w:r>
        <w:rPr>
          <w:sz w:val="28"/>
          <w:szCs w:val="28"/>
        </w:rPr>
        <w:t xml:space="preserve"> должно быть выплачено</w:t>
      </w:r>
      <w:r w:rsidRPr="00A206AA">
        <w:rPr>
          <w:sz w:val="28"/>
          <w:szCs w:val="28"/>
        </w:rPr>
        <w:t xml:space="preserve"> в общие сроки - территориальный орган СФР в течение десяти рабочих дней со дня представления ему необходимых сведений и документов, работодатель - в порядке, установленном для выплаты заработной платы (ч. 1 ст. 14.1, ч. 1 ст. 15 Закона N 255-ФЗ; п. 3 Правил, утв. Постановлением Правительства РФ от 23.11.2021 N 2010).</w:t>
      </w:r>
    </w:p>
    <w:p w:rsidR="00561825" w:rsidRDefault="00561825" w:rsidP="00561825">
      <w:pPr>
        <w:pStyle w:val="ConsPlusNormal"/>
        <w:contextualSpacing/>
        <w:jc w:val="both"/>
        <w:rPr>
          <w:sz w:val="28"/>
          <w:szCs w:val="28"/>
        </w:rPr>
      </w:pPr>
    </w:p>
    <w:p w:rsidR="00561825" w:rsidRPr="00A206AA" w:rsidRDefault="00561825" w:rsidP="0056182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7874">
        <w:rPr>
          <w:sz w:val="28"/>
          <w:szCs w:val="28"/>
        </w:rPr>
        <w:t xml:space="preserve">    </w:t>
      </w:r>
      <w:r w:rsidR="00122B11">
        <w:rPr>
          <w:sz w:val="28"/>
          <w:szCs w:val="28"/>
        </w:rPr>
        <w:t xml:space="preserve">   </w:t>
      </w:r>
      <w:bookmarkStart w:id="2" w:name="_GoBack"/>
      <w:bookmarkEnd w:id="2"/>
      <w:r w:rsidR="00122B11">
        <w:rPr>
          <w:sz w:val="28"/>
          <w:szCs w:val="28"/>
        </w:rPr>
        <w:t>У.С. Морозова</w:t>
      </w:r>
    </w:p>
    <w:p w:rsidR="00561825" w:rsidRDefault="00561825" w:rsidP="00EC5D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6182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245"/>
    <w:rsid w:val="00067E94"/>
    <w:rsid w:val="000B7416"/>
    <w:rsid w:val="00122B11"/>
    <w:rsid w:val="00162FAC"/>
    <w:rsid w:val="001B1862"/>
    <w:rsid w:val="001F6440"/>
    <w:rsid w:val="00212A5D"/>
    <w:rsid w:val="0023059F"/>
    <w:rsid w:val="002343BB"/>
    <w:rsid w:val="00237ABE"/>
    <w:rsid w:val="00255319"/>
    <w:rsid w:val="00306CFC"/>
    <w:rsid w:val="003661B6"/>
    <w:rsid w:val="003711DC"/>
    <w:rsid w:val="003F05EC"/>
    <w:rsid w:val="003F6762"/>
    <w:rsid w:val="0041062A"/>
    <w:rsid w:val="0041190F"/>
    <w:rsid w:val="0043247D"/>
    <w:rsid w:val="00510EC9"/>
    <w:rsid w:val="00537874"/>
    <w:rsid w:val="00561825"/>
    <w:rsid w:val="00583B87"/>
    <w:rsid w:val="005A42D2"/>
    <w:rsid w:val="005C0CF9"/>
    <w:rsid w:val="00610552"/>
    <w:rsid w:val="006221B0"/>
    <w:rsid w:val="00667BD9"/>
    <w:rsid w:val="00681F33"/>
    <w:rsid w:val="006B42B0"/>
    <w:rsid w:val="0077470B"/>
    <w:rsid w:val="007B59CA"/>
    <w:rsid w:val="00843FBF"/>
    <w:rsid w:val="0085410E"/>
    <w:rsid w:val="00867EDC"/>
    <w:rsid w:val="00882245"/>
    <w:rsid w:val="00882D4B"/>
    <w:rsid w:val="008C037C"/>
    <w:rsid w:val="008D3C3F"/>
    <w:rsid w:val="009A546A"/>
    <w:rsid w:val="009B46ED"/>
    <w:rsid w:val="009F3ABA"/>
    <w:rsid w:val="00A2212F"/>
    <w:rsid w:val="00AC66D5"/>
    <w:rsid w:val="00B113EE"/>
    <w:rsid w:val="00B1390E"/>
    <w:rsid w:val="00B17C4A"/>
    <w:rsid w:val="00B422C6"/>
    <w:rsid w:val="00B540A4"/>
    <w:rsid w:val="00BB2512"/>
    <w:rsid w:val="00BE574F"/>
    <w:rsid w:val="00BF3AF4"/>
    <w:rsid w:val="00CA1C37"/>
    <w:rsid w:val="00D11CD8"/>
    <w:rsid w:val="00D22A06"/>
    <w:rsid w:val="00D834D1"/>
    <w:rsid w:val="00DB6E3E"/>
    <w:rsid w:val="00DE54D6"/>
    <w:rsid w:val="00DF67E6"/>
    <w:rsid w:val="00E20730"/>
    <w:rsid w:val="00EC5DAF"/>
    <w:rsid w:val="00ED28EA"/>
    <w:rsid w:val="00F032E3"/>
    <w:rsid w:val="00F12F34"/>
    <w:rsid w:val="00F7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87D"/>
  <w15:docId w15:val="{EF1802F0-C708-43DE-A485-B84AFBC1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319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Русин Михаил Николаевич</cp:lastModifiedBy>
  <cp:revision>28</cp:revision>
  <dcterms:created xsi:type="dcterms:W3CDTF">2021-07-19T10:59:00Z</dcterms:created>
  <dcterms:modified xsi:type="dcterms:W3CDTF">2025-02-04T01:30:00Z</dcterms:modified>
</cp:coreProperties>
</file>